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BE" w:rsidRPr="001F666C" w:rsidRDefault="006B2296" w:rsidP="006B2296">
      <w:pPr>
        <w:jc w:val="center"/>
        <w:rPr>
          <w:rFonts w:ascii="Arial" w:hAnsi="Arial" w:cs="Arial"/>
          <w:b/>
          <w:sz w:val="24"/>
          <w:szCs w:val="24"/>
        </w:rPr>
      </w:pPr>
      <w:bookmarkStart w:id="0" w:name="_GoBack"/>
      <w:bookmarkEnd w:id="0"/>
      <w:r w:rsidRPr="001F666C">
        <w:rPr>
          <w:rFonts w:ascii="Arial" w:hAnsi="Arial" w:cs="Arial"/>
          <w:b/>
          <w:sz w:val="24"/>
          <w:szCs w:val="24"/>
        </w:rPr>
        <w:t>CURSO DE ACTUALIZACIÓN</w:t>
      </w:r>
      <w:r w:rsidR="00CE68BE" w:rsidRPr="001F666C">
        <w:rPr>
          <w:rFonts w:ascii="Arial" w:hAnsi="Arial" w:cs="Arial"/>
          <w:b/>
          <w:sz w:val="24"/>
          <w:szCs w:val="24"/>
        </w:rPr>
        <w:t xml:space="preserve"> </w:t>
      </w:r>
    </w:p>
    <w:p w:rsidR="002548CB" w:rsidRPr="001F666C" w:rsidRDefault="002548CB" w:rsidP="006B2296">
      <w:pPr>
        <w:jc w:val="center"/>
        <w:rPr>
          <w:rFonts w:ascii="Arial" w:hAnsi="Arial" w:cs="Arial"/>
          <w:b/>
          <w:sz w:val="24"/>
          <w:szCs w:val="24"/>
        </w:rPr>
      </w:pPr>
      <w:r w:rsidRPr="001F666C">
        <w:rPr>
          <w:rFonts w:ascii="Arial" w:hAnsi="Arial" w:cs="Arial"/>
          <w:b/>
          <w:sz w:val="24"/>
          <w:szCs w:val="24"/>
        </w:rPr>
        <w:t>PMI 1502</w:t>
      </w:r>
    </w:p>
    <w:p w:rsidR="002548CB" w:rsidRPr="001F666C" w:rsidRDefault="002548CB" w:rsidP="006B2296">
      <w:pPr>
        <w:jc w:val="center"/>
        <w:rPr>
          <w:rFonts w:ascii="Arial" w:hAnsi="Arial" w:cs="Arial"/>
          <w:b/>
          <w:sz w:val="24"/>
          <w:szCs w:val="24"/>
        </w:rPr>
      </w:pPr>
      <w:r w:rsidRPr="001F666C">
        <w:rPr>
          <w:rFonts w:ascii="Arial" w:hAnsi="Arial" w:cs="Arial"/>
          <w:b/>
          <w:sz w:val="24"/>
          <w:szCs w:val="24"/>
        </w:rPr>
        <w:t>Departamento de Educación y Humanidades</w:t>
      </w:r>
    </w:p>
    <w:p w:rsidR="006B2296" w:rsidRPr="001F666C" w:rsidRDefault="00CE68BE" w:rsidP="006B2296">
      <w:pPr>
        <w:jc w:val="center"/>
        <w:rPr>
          <w:rFonts w:ascii="Arial" w:hAnsi="Arial" w:cs="Arial"/>
          <w:b/>
          <w:sz w:val="24"/>
          <w:szCs w:val="24"/>
        </w:rPr>
      </w:pPr>
      <w:r w:rsidRPr="001F666C">
        <w:rPr>
          <w:rFonts w:ascii="Arial" w:hAnsi="Arial" w:cs="Arial"/>
          <w:b/>
          <w:sz w:val="24"/>
          <w:szCs w:val="24"/>
        </w:rPr>
        <w:t xml:space="preserve"> </w:t>
      </w:r>
    </w:p>
    <w:p w:rsidR="006B2296" w:rsidRPr="001F666C" w:rsidRDefault="00CE68BE" w:rsidP="002548CB">
      <w:pPr>
        <w:jc w:val="center"/>
        <w:rPr>
          <w:rFonts w:ascii="Arial" w:hAnsi="Arial" w:cs="Arial"/>
          <w:b/>
          <w:sz w:val="24"/>
          <w:szCs w:val="24"/>
        </w:rPr>
      </w:pPr>
      <w:r w:rsidRPr="001F666C">
        <w:rPr>
          <w:rFonts w:ascii="Arial" w:hAnsi="Arial" w:cs="Arial"/>
          <w:b/>
          <w:sz w:val="24"/>
          <w:szCs w:val="24"/>
        </w:rPr>
        <w:t xml:space="preserve"> </w:t>
      </w:r>
    </w:p>
    <w:tbl>
      <w:tblPr>
        <w:tblW w:w="9315" w:type="dxa"/>
        <w:jc w:val="center"/>
        <w:tblLayout w:type="fixed"/>
        <w:tblCellMar>
          <w:left w:w="70" w:type="dxa"/>
          <w:right w:w="70" w:type="dxa"/>
        </w:tblCellMar>
        <w:tblLook w:val="04A0" w:firstRow="1" w:lastRow="0" w:firstColumn="1" w:lastColumn="0" w:noHBand="0" w:noVBand="1"/>
      </w:tblPr>
      <w:tblGrid>
        <w:gridCol w:w="2040"/>
        <w:gridCol w:w="594"/>
        <w:gridCol w:w="1161"/>
        <w:gridCol w:w="3984"/>
        <w:gridCol w:w="1536"/>
      </w:tblGrid>
      <w:tr w:rsidR="006B2296" w:rsidRPr="001F666C" w:rsidTr="006B2296">
        <w:trPr>
          <w:trHeight w:val="579"/>
          <w:jc w:val="center"/>
        </w:trPr>
        <w:tc>
          <w:tcPr>
            <w:tcW w:w="2633" w:type="dxa"/>
            <w:gridSpan w:val="2"/>
            <w:tcBorders>
              <w:top w:val="single" w:sz="4" w:space="0" w:color="000000"/>
              <w:left w:val="single" w:sz="4" w:space="0" w:color="000000"/>
              <w:bottom w:val="nil"/>
              <w:right w:val="nil"/>
            </w:tcBorders>
            <w:vAlign w:val="center"/>
            <w:hideMark/>
          </w:tcPr>
          <w:p w:rsidR="006B2296" w:rsidRPr="001F666C" w:rsidRDefault="00E57A20">
            <w:pPr>
              <w:snapToGrid w:val="0"/>
              <w:spacing w:before="120"/>
              <w:jc w:val="center"/>
              <w:rPr>
                <w:rFonts w:ascii="Arial" w:hAnsi="Arial" w:cs="Arial"/>
                <w:b/>
                <w:sz w:val="24"/>
                <w:szCs w:val="24"/>
              </w:rPr>
            </w:pPr>
            <w:r w:rsidRPr="001F666C">
              <w:rPr>
                <w:rFonts w:ascii="Arial" w:hAnsi="Arial" w:cs="Arial"/>
                <w:b/>
                <w:sz w:val="24"/>
                <w:szCs w:val="24"/>
              </w:rPr>
              <w:t>Nombre del Curso</w:t>
            </w:r>
          </w:p>
        </w:tc>
        <w:tc>
          <w:tcPr>
            <w:tcW w:w="6681" w:type="dxa"/>
            <w:gridSpan w:val="3"/>
            <w:tcBorders>
              <w:top w:val="single" w:sz="4" w:space="0" w:color="000000"/>
              <w:left w:val="single" w:sz="4" w:space="0" w:color="000000"/>
              <w:bottom w:val="nil"/>
              <w:right w:val="single" w:sz="4" w:space="0" w:color="000000"/>
            </w:tcBorders>
            <w:vAlign w:val="center"/>
          </w:tcPr>
          <w:p w:rsidR="006B2296" w:rsidRPr="001F666C" w:rsidRDefault="00CE68BE">
            <w:pPr>
              <w:rPr>
                <w:rFonts w:ascii="Arial" w:hAnsi="Arial" w:cs="Arial"/>
                <w:b/>
                <w:sz w:val="24"/>
                <w:szCs w:val="24"/>
              </w:rPr>
            </w:pPr>
            <w:r w:rsidRPr="001F666C">
              <w:rPr>
                <w:rFonts w:ascii="Arial" w:hAnsi="Arial" w:cs="Arial"/>
                <w:b/>
                <w:sz w:val="24"/>
                <w:szCs w:val="24"/>
              </w:rPr>
              <w:t xml:space="preserve"> Las TIC en la Docencia Universitaria</w:t>
            </w:r>
          </w:p>
        </w:tc>
      </w:tr>
      <w:tr w:rsidR="006B2296" w:rsidRPr="001F666C" w:rsidTr="006B2296">
        <w:trPr>
          <w:jc w:val="center"/>
        </w:trPr>
        <w:tc>
          <w:tcPr>
            <w:tcW w:w="2633" w:type="dxa"/>
            <w:gridSpan w:val="2"/>
            <w:tcBorders>
              <w:top w:val="single" w:sz="4" w:space="0" w:color="000000"/>
              <w:left w:val="single" w:sz="4" w:space="0" w:color="000000"/>
              <w:bottom w:val="nil"/>
              <w:right w:val="nil"/>
            </w:tcBorders>
            <w:vAlign w:val="center"/>
            <w:hideMark/>
          </w:tcPr>
          <w:p w:rsidR="006B2296" w:rsidRPr="001F666C" w:rsidRDefault="00E57A20">
            <w:pPr>
              <w:snapToGrid w:val="0"/>
              <w:spacing w:before="120"/>
              <w:jc w:val="center"/>
              <w:rPr>
                <w:rFonts w:ascii="Arial" w:hAnsi="Arial" w:cs="Arial"/>
                <w:b/>
                <w:sz w:val="24"/>
                <w:szCs w:val="24"/>
              </w:rPr>
            </w:pPr>
            <w:r w:rsidRPr="001F666C">
              <w:rPr>
                <w:rFonts w:ascii="Arial" w:hAnsi="Arial" w:cs="Arial"/>
                <w:b/>
                <w:sz w:val="24"/>
                <w:szCs w:val="24"/>
              </w:rPr>
              <w:t>Modalidad</w:t>
            </w:r>
          </w:p>
        </w:tc>
        <w:tc>
          <w:tcPr>
            <w:tcW w:w="6681" w:type="dxa"/>
            <w:gridSpan w:val="3"/>
            <w:tcBorders>
              <w:top w:val="single" w:sz="4" w:space="0" w:color="000000"/>
              <w:left w:val="single" w:sz="4" w:space="0" w:color="000000"/>
              <w:bottom w:val="nil"/>
              <w:right w:val="single" w:sz="4" w:space="0" w:color="000000"/>
            </w:tcBorders>
            <w:vAlign w:val="center"/>
          </w:tcPr>
          <w:p w:rsidR="006B2296" w:rsidRPr="001F666C" w:rsidRDefault="00E57A20">
            <w:pPr>
              <w:snapToGrid w:val="0"/>
              <w:spacing w:before="120"/>
              <w:jc w:val="both"/>
              <w:rPr>
                <w:rFonts w:ascii="Arial" w:hAnsi="Arial" w:cs="Arial"/>
                <w:sz w:val="24"/>
                <w:szCs w:val="24"/>
              </w:rPr>
            </w:pPr>
            <w:r w:rsidRPr="001F666C">
              <w:rPr>
                <w:rFonts w:ascii="Arial" w:hAnsi="Arial" w:cs="Arial"/>
                <w:sz w:val="24"/>
                <w:szCs w:val="24"/>
              </w:rPr>
              <w:t>SEMI PRESENCIAL</w:t>
            </w:r>
          </w:p>
        </w:tc>
      </w:tr>
      <w:tr w:rsidR="006B2296" w:rsidRPr="001F666C" w:rsidTr="006B2296">
        <w:trPr>
          <w:jc w:val="center"/>
        </w:trPr>
        <w:tc>
          <w:tcPr>
            <w:tcW w:w="2633" w:type="dxa"/>
            <w:gridSpan w:val="2"/>
            <w:tcBorders>
              <w:top w:val="single" w:sz="4" w:space="0" w:color="000000"/>
              <w:left w:val="single" w:sz="4" w:space="0" w:color="000000"/>
              <w:bottom w:val="single" w:sz="4" w:space="0" w:color="000000"/>
              <w:right w:val="nil"/>
            </w:tcBorders>
            <w:vAlign w:val="center"/>
            <w:hideMark/>
          </w:tcPr>
          <w:p w:rsidR="006B2296" w:rsidRPr="001F666C" w:rsidRDefault="006B2296">
            <w:pPr>
              <w:snapToGrid w:val="0"/>
              <w:spacing w:before="120"/>
              <w:jc w:val="center"/>
              <w:rPr>
                <w:rFonts w:ascii="Arial" w:hAnsi="Arial" w:cs="Arial"/>
                <w:b/>
                <w:sz w:val="24"/>
                <w:szCs w:val="24"/>
              </w:rPr>
            </w:pPr>
            <w:r w:rsidRPr="001F666C">
              <w:rPr>
                <w:rFonts w:ascii="Arial" w:hAnsi="Arial" w:cs="Arial"/>
                <w:b/>
                <w:sz w:val="24"/>
                <w:szCs w:val="24"/>
              </w:rPr>
              <w:t>Semestre/s</w:t>
            </w:r>
          </w:p>
        </w:tc>
        <w:tc>
          <w:tcPr>
            <w:tcW w:w="6681" w:type="dxa"/>
            <w:gridSpan w:val="3"/>
            <w:tcBorders>
              <w:top w:val="single" w:sz="4" w:space="0" w:color="000000"/>
              <w:left w:val="single" w:sz="4" w:space="0" w:color="000000"/>
              <w:bottom w:val="single" w:sz="4" w:space="0" w:color="000000"/>
              <w:right w:val="single" w:sz="4" w:space="0" w:color="000000"/>
            </w:tcBorders>
            <w:vAlign w:val="center"/>
          </w:tcPr>
          <w:p w:rsidR="006B2296" w:rsidRPr="001F666C" w:rsidRDefault="006B2296">
            <w:pPr>
              <w:snapToGrid w:val="0"/>
              <w:spacing w:before="120"/>
              <w:jc w:val="both"/>
              <w:rPr>
                <w:rFonts w:ascii="Arial" w:hAnsi="Arial" w:cs="Arial"/>
                <w:color w:val="000000"/>
                <w:sz w:val="24"/>
                <w:szCs w:val="24"/>
              </w:rPr>
            </w:pPr>
            <w:r w:rsidRPr="001F666C">
              <w:rPr>
                <w:rFonts w:ascii="Arial" w:hAnsi="Arial" w:cs="Arial"/>
                <w:color w:val="000000"/>
                <w:sz w:val="24"/>
                <w:szCs w:val="24"/>
              </w:rPr>
              <w:t xml:space="preserve">SEGUNDO </w:t>
            </w:r>
          </w:p>
        </w:tc>
      </w:tr>
      <w:tr w:rsidR="006B2296" w:rsidRPr="001F666C" w:rsidTr="006B2296">
        <w:trPr>
          <w:jc w:val="center"/>
        </w:trPr>
        <w:tc>
          <w:tcPr>
            <w:tcW w:w="2633" w:type="dxa"/>
            <w:gridSpan w:val="2"/>
            <w:tcBorders>
              <w:top w:val="nil"/>
              <w:left w:val="single" w:sz="4" w:space="0" w:color="000000"/>
              <w:bottom w:val="single" w:sz="4" w:space="0" w:color="000000"/>
              <w:right w:val="nil"/>
            </w:tcBorders>
            <w:vAlign w:val="center"/>
            <w:hideMark/>
          </w:tcPr>
          <w:p w:rsidR="006B2296" w:rsidRPr="001F666C" w:rsidRDefault="006B2296">
            <w:pPr>
              <w:snapToGrid w:val="0"/>
              <w:spacing w:before="120"/>
              <w:jc w:val="center"/>
              <w:rPr>
                <w:rFonts w:ascii="Arial" w:hAnsi="Arial" w:cs="Arial"/>
                <w:b/>
                <w:sz w:val="24"/>
                <w:szCs w:val="24"/>
              </w:rPr>
            </w:pPr>
            <w:r w:rsidRPr="001F666C">
              <w:rPr>
                <w:rFonts w:ascii="Arial" w:hAnsi="Arial" w:cs="Arial"/>
                <w:b/>
                <w:sz w:val="24"/>
                <w:szCs w:val="24"/>
              </w:rPr>
              <w:t>Horario</w:t>
            </w:r>
          </w:p>
        </w:tc>
        <w:tc>
          <w:tcPr>
            <w:tcW w:w="6681" w:type="dxa"/>
            <w:gridSpan w:val="3"/>
            <w:tcBorders>
              <w:top w:val="nil"/>
              <w:left w:val="single" w:sz="4" w:space="0" w:color="000000"/>
              <w:bottom w:val="single" w:sz="4" w:space="0" w:color="000000"/>
              <w:right w:val="single" w:sz="4" w:space="0" w:color="000000"/>
            </w:tcBorders>
            <w:vAlign w:val="center"/>
          </w:tcPr>
          <w:p w:rsidR="00A53279" w:rsidRPr="001F666C" w:rsidRDefault="002548CB">
            <w:pPr>
              <w:snapToGrid w:val="0"/>
              <w:spacing w:before="120"/>
              <w:jc w:val="both"/>
              <w:rPr>
                <w:rFonts w:ascii="Arial" w:hAnsi="Arial" w:cs="Arial"/>
                <w:sz w:val="24"/>
                <w:szCs w:val="24"/>
              </w:rPr>
            </w:pPr>
            <w:r w:rsidRPr="001F666C">
              <w:rPr>
                <w:rFonts w:ascii="Arial" w:hAnsi="Arial" w:cs="Arial"/>
                <w:sz w:val="24"/>
                <w:szCs w:val="24"/>
              </w:rPr>
              <w:t>Se adjunta calendario</w:t>
            </w:r>
          </w:p>
        </w:tc>
      </w:tr>
      <w:tr w:rsidR="006B2296" w:rsidRPr="001F666C" w:rsidTr="006B2296">
        <w:trPr>
          <w:jc w:val="center"/>
        </w:trPr>
        <w:tc>
          <w:tcPr>
            <w:tcW w:w="2633" w:type="dxa"/>
            <w:gridSpan w:val="2"/>
            <w:tcBorders>
              <w:top w:val="nil"/>
              <w:left w:val="single" w:sz="4" w:space="0" w:color="000000"/>
              <w:bottom w:val="single" w:sz="4" w:space="0" w:color="000000"/>
              <w:right w:val="nil"/>
            </w:tcBorders>
            <w:vAlign w:val="center"/>
            <w:hideMark/>
          </w:tcPr>
          <w:p w:rsidR="006B2296" w:rsidRPr="001F666C" w:rsidRDefault="00E82B68">
            <w:pPr>
              <w:snapToGrid w:val="0"/>
              <w:spacing w:before="120"/>
              <w:jc w:val="center"/>
              <w:rPr>
                <w:rFonts w:ascii="Arial" w:hAnsi="Arial" w:cs="Arial"/>
                <w:b/>
                <w:sz w:val="24"/>
                <w:szCs w:val="24"/>
              </w:rPr>
            </w:pPr>
            <w:r w:rsidRPr="001F666C">
              <w:rPr>
                <w:rFonts w:ascii="Arial" w:hAnsi="Arial" w:cs="Arial"/>
                <w:b/>
                <w:sz w:val="24"/>
                <w:szCs w:val="24"/>
              </w:rPr>
              <w:t xml:space="preserve">HORAS </w:t>
            </w:r>
          </w:p>
        </w:tc>
        <w:tc>
          <w:tcPr>
            <w:tcW w:w="6681" w:type="dxa"/>
            <w:gridSpan w:val="3"/>
            <w:tcBorders>
              <w:top w:val="nil"/>
              <w:left w:val="single" w:sz="4" w:space="0" w:color="000000"/>
              <w:bottom w:val="single" w:sz="4" w:space="0" w:color="000000"/>
              <w:right w:val="single" w:sz="4" w:space="0" w:color="000000"/>
            </w:tcBorders>
            <w:vAlign w:val="center"/>
          </w:tcPr>
          <w:p w:rsidR="006B2296" w:rsidRPr="001F666C" w:rsidRDefault="00CE68BE">
            <w:pPr>
              <w:tabs>
                <w:tab w:val="left" w:pos="360"/>
                <w:tab w:val="left" w:pos="720"/>
              </w:tabs>
              <w:snapToGrid w:val="0"/>
              <w:spacing w:before="120"/>
              <w:jc w:val="both"/>
              <w:rPr>
                <w:rFonts w:ascii="Arial" w:hAnsi="Arial" w:cs="Arial"/>
                <w:sz w:val="24"/>
                <w:szCs w:val="24"/>
              </w:rPr>
            </w:pPr>
            <w:r w:rsidRPr="001F666C">
              <w:rPr>
                <w:rFonts w:ascii="Arial" w:hAnsi="Arial" w:cs="Arial"/>
                <w:sz w:val="24"/>
                <w:szCs w:val="24"/>
              </w:rPr>
              <w:t>30</w:t>
            </w:r>
            <w:r w:rsidR="00E82B68" w:rsidRPr="001F666C">
              <w:rPr>
                <w:rFonts w:ascii="Arial" w:hAnsi="Arial" w:cs="Arial"/>
                <w:sz w:val="24"/>
                <w:szCs w:val="24"/>
              </w:rPr>
              <w:t xml:space="preserve"> HORAS CRONOLOLÓGICAS</w:t>
            </w:r>
          </w:p>
          <w:p w:rsidR="00963A8B" w:rsidRPr="001F666C" w:rsidRDefault="00CE68BE">
            <w:pPr>
              <w:tabs>
                <w:tab w:val="left" w:pos="360"/>
                <w:tab w:val="left" w:pos="720"/>
              </w:tabs>
              <w:snapToGrid w:val="0"/>
              <w:spacing w:before="120"/>
              <w:jc w:val="both"/>
              <w:rPr>
                <w:rFonts w:ascii="Arial" w:hAnsi="Arial" w:cs="Arial"/>
                <w:sz w:val="24"/>
                <w:szCs w:val="24"/>
              </w:rPr>
            </w:pPr>
            <w:r w:rsidRPr="001F666C">
              <w:rPr>
                <w:rFonts w:ascii="Arial" w:hAnsi="Arial" w:cs="Arial"/>
                <w:sz w:val="24"/>
                <w:szCs w:val="24"/>
              </w:rPr>
              <w:t>15</w:t>
            </w:r>
            <w:r w:rsidR="00963A8B" w:rsidRPr="001F666C">
              <w:rPr>
                <w:rFonts w:ascii="Arial" w:hAnsi="Arial" w:cs="Arial"/>
                <w:sz w:val="24"/>
                <w:szCs w:val="24"/>
              </w:rPr>
              <w:t xml:space="preserve"> HORAS PRESENCIALES</w:t>
            </w:r>
          </w:p>
          <w:p w:rsidR="00963A8B" w:rsidRPr="001F666C" w:rsidRDefault="00CE68BE">
            <w:pPr>
              <w:tabs>
                <w:tab w:val="left" w:pos="360"/>
                <w:tab w:val="left" w:pos="720"/>
              </w:tabs>
              <w:snapToGrid w:val="0"/>
              <w:spacing w:before="120"/>
              <w:jc w:val="both"/>
              <w:rPr>
                <w:rFonts w:ascii="Arial" w:hAnsi="Arial" w:cs="Arial"/>
                <w:sz w:val="24"/>
                <w:szCs w:val="24"/>
              </w:rPr>
            </w:pPr>
            <w:r w:rsidRPr="001F666C">
              <w:rPr>
                <w:rFonts w:ascii="Arial" w:hAnsi="Arial" w:cs="Arial"/>
                <w:sz w:val="24"/>
                <w:szCs w:val="24"/>
              </w:rPr>
              <w:t>15</w:t>
            </w:r>
            <w:r w:rsidR="00963A8B" w:rsidRPr="001F666C">
              <w:rPr>
                <w:rFonts w:ascii="Arial" w:hAnsi="Arial" w:cs="Arial"/>
                <w:sz w:val="24"/>
                <w:szCs w:val="24"/>
              </w:rPr>
              <w:t xml:space="preserve"> HORAS VIRTUALES</w:t>
            </w:r>
          </w:p>
        </w:tc>
      </w:tr>
      <w:tr w:rsidR="006B2296" w:rsidRPr="001F666C" w:rsidTr="006B2296">
        <w:trPr>
          <w:jc w:val="center"/>
        </w:trPr>
        <w:tc>
          <w:tcPr>
            <w:tcW w:w="2633" w:type="dxa"/>
            <w:gridSpan w:val="2"/>
            <w:tcBorders>
              <w:top w:val="nil"/>
              <w:left w:val="single" w:sz="4" w:space="0" w:color="000000"/>
              <w:bottom w:val="single" w:sz="4" w:space="0" w:color="000000"/>
              <w:right w:val="nil"/>
            </w:tcBorders>
            <w:vAlign w:val="center"/>
            <w:hideMark/>
          </w:tcPr>
          <w:p w:rsidR="006B2296" w:rsidRPr="001F666C" w:rsidRDefault="00D651B6">
            <w:pPr>
              <w:snapToGrid w:val="0"/>
              <w:spacing w:before="120"/>
              <w:jc w:val="center"/>
              <w:rPr>
                <w:rFonts w:ascii="Arial" w:hAnsi="Arial" w:cs="Arial"/>
                <w:b/>
                <w:sz w:val="24"/>
                <w:szCs w:val="24"/>
              </w:rPr>
            </w:pPr>
            <w:r w:rsidRPr="001F666C">
              <w:rPr>
                <w:rFonts w:ascii="Arial" w:hAnsi="Arial" w:cs="Arial"/>
                <w:b/>
                <w:sz w:val="24"/>
                <w:szCs w:val="24"/>
              </w:rPr>
              <w:t>ASISTENCIA</w:t>
            </w:r>
          </w:p>
        </w:tc>
        <w:tc>
          <w:tcPr>
            <w:tcW w:w="6681" w:type="dxa"/>
            <w:gridSpan w:val="3"/>
            <w:tcBorders>
              <w:top w:val="nil"/>
              <w:left w:val="single" w:sz="4" w:space="0" w:color="000000"/>
              <w:bottom w:val="single" w:sz="4" w:space="0" w:color="000000"/>
              <w:right w:val="single" w:sz="4" w:space="0" w:color="000000"/>
            </w:tcBorders>
            <w:vAlign w:val="center"/>
          </w:tcPr>
          <w:p w:rsidR="006B2296" w:rsidRPr="001F666C" w:rsidRDefault="00CE68BE">
            <w:pPr>
              <w:tabs>
                <w:tab w:val="left" w:pos="360"/>
                <w:tab w:val="left" w:pos="720"/>
              </w:tabs>
              <w:snapToGrid w:val="0"/>
              <w:spacing w:before="120"/>
              <w:jc w:val="both"/>
              <w:rPr>
                <w:rFonts w:ascii="Arial" w:hAnsi="Arial" w:cs="Arial"/>
                <w:sz w:val="24"/>
                <w:szCs w:val="24"/>
              </w:rPr>
            </w:pPr>
            <w:r w:rsidRPr="001F666C">
              <w:rPr>
                <w:rFonts w:ascii="Arial" w:hAnsi="Arial" w:cs="Arial"/>
                <w:sz w:val="24"/>
                <w:szCs w:val="24"/>
              </w:rPr>
              <w:t>100 %</w:t>
            </w:r>
          </w:p>
        </w:tc>
      </w:tr>
      <w:tr w:rsidR="006B2296" w:rsidRPr="001F666C" w:rsidTr="006B2296">
        <w:trPr>
          <w:jc w:val="center"/>
        </w:trPr>
        <w:tc>
          <w:tcPr>
            <w:tcW w:w="2633" w:type="dxa"/>
            <w:gridSpan w:val="2"/>
            <w:tcBorders>
              <w:top w:val="nil"/>
              <w:left w:val="single" w:sz="4" w:space="0" w:color="000000"/>
              <w:bottom w:val="single" w:sz="4" w:space="0" w:color="000000"/>
              <w:right w:val="nil"/>
            </w:tcBorders>
            <w:vAlign w:val="center"/>
            <w:hideMark/>
          </w:tcPr>
          <w:p w:rsidR="006B2296" w:rsidRPr="001F666C" w:rsidRDefault="00E57A20">
            <w:pPr>
              <w:snapToGrid w:val="0"/>
              <w:spacing w:before="120"/>
              <w:jc w:val="center"/>
              <w:rPr>
                <w:rFonts w:ascii="Arial" w:hAnsi="Arial" w:cs="Arial"/>
                <w:b/>
                <w:sz w:val="24"/>
                <w:szCs w:val="24"/>
              </w:rPr>
            </w:pPr>
            <w:r w:rsidRPr="001F666C">
              <w:rPr>
                <w:rFonts w:ascii="Arial" w:hAnsi="Arial" w:cs="Arial"/>
                <w:b/>
                <w:sz w:val="24"/>
                <w:szCs w:val="24"/>
              </w:rPr>
              <w:t>Coordinador de Curso</w:t>
            </w:r>
          </w:p>
        </w:tc>
        <w:tc>
          <w:tcPr>
            <w:tcW w:w="6681" w:type="dxa"/>
            <w:gridSpan w:val="3"/>
            <w:tcBorders>
              <w:top w:val="nil"/>
              <w:left w:val="single" w:sz="4" w:space="0" w:color="000000"/>
              <w:bottom w:val="single" w:sz="4" w:space="0" w:color="000000"/>
              <w:right w:val="single" w:sz="4" w:space="0" w:color="000000"/>
            </w:tcBorders>
            <w:vAlign w:val="center"/>
          </w:tcPr>
          <w:p w:rsidR="006B2296" w:rsidRPr="001F666C" w:rsidRDefault="006B2296">
            <w:pPr>
              <w:snapToGrid w:val="0"/>
              <w:spacing w:before="120"/>
              <w:jc w:val="both"/>
              <w:rPr>
                <w:rFonts w:ascii="Arial" w:hAnsi="Arial" w:cs="Arial"/>
                <w:sz w:val="24"/>
                <w:szCs w:val="24"/>
                <w:lang w:val="pt-BR"/>
              </w:rPr>
            </w:pPr>
            <w:r w:rsidRPr="001F666C">
              <w:rPr>
                <w:rFonts w:ascii="Arial" w:hAnsi="Arial" w:cs="Arial"/>
                <w:sz w:val="24"/>
                <w:szCs w:val="24"/>
                <w:lang w:val="pt-BR"/>
              </w:rPr>
              <w:t>Juan Carlos Judikis Preller</w:t>
            </w:r>
          </w:p>
        </w:tc>
      </w:tr>
      <w:tr w:rsidR="006B2296" w:rsidRPr="001F666C" w:rsidTr="006B2296">
        <w:trPr>
          <w:jc w:val="center"/>
        </w:trPr>
        <w:tc>
          <w:tcPr>
            <w:tcW w:w="2633" w:type="dxa"/>
            <w:gridSpan w:val="2"/>
            <w:tcBorders>
              <w:top w:val="nil"/>
              <w:left w:val="single" w:sz="4" w:space="0" w:color="000000"/>
              <w:bottom w:val="single" w:sz="4" w:space="0" w:color="000000"/>
              <w:right w:val="nil"/>
            </w:tcBorders>
            <w:vAlign w:val="center"/>
            <w:hideMark/>
          </w:tcPr>
          <w:p w:rsidR="006B2296" w:rsidRPr="001F666C" w:rsidRDefault="006B2296" w:rsidP="00640EDB">
            <w:pPr>
              <w:pStyle w:val="Ttulo4"/>
              <w:numPr>
                <w:ilvl w:val="3"/>
                <w:numId w:val="1"/>
              </w:numPr>
              <w:tabs>
                <w:tab w:val="left" w:pos="360"/>
              </w:tabs>
              <w:suppressAutoHyphens/>
              <w:snapToGrid w:val="0"/>
              <w:spacing w:before="120"/>
              <w:jc w:val="center"/>
              <w:rPr>
                <w:rFonts w:cs="Arial"/>
                <w:szCs w:val="24"/>
                <w:lang w:val="es-ES"/>
              </w:rPr>
            </w:pPr>
          </w:p>
        </w:tc>
        <w:tc>
          <w:tcPr>
            <w:tcW w:w="6681" w:type="dxa"/>
            <w:gridSpan w:val="3"/>
            <w:tcBorders>
              <w:top w:val="nil"/>
              <w:left w:val="single" w:sz="4" w:space="0" w:color="000000"/>
              <w:bottom w:val="single" w:sz="4" w:space="0" w:color="000000"/>
              <w:right w:val="single" w:sz="4" w:space="0" w:color="000000"/>
            </w:tcBorders>
            <w:vAlign w:val="center"/>
          </w:tcPr>
          <w:p w:rsidR="006B2296" w:rsidRPr="001F666C" w:rsidRDefault="002548CB">
            <w:pPr>
              <w:snapToGrid w:val="0"/>
              <w:spacing w:before="120"/>
              <w:jc w:val="both"/>
              <w:rPr>
                <w:rFonts w:ascii="Arial" w:hAnsi="Arial" w:cs="Arial"/>
                <w:sz w:val="24"/>
                <w:szCs w:val="24"/>
              </w:rPr>
            </w:pPr>
            <w:r w:rsidRPr="001F666C">
              <w:rPr>
                <w:rFonts w:ascii="Arial" w:hAnsi="Arial" w:cs="Arial"/>
                <w:sz w:val="24"/>
                <w:szCs w:val="24"/>
              </w:rPr>
              <w:t>Juan.judikis@umag.cl</w:t>
            </w:r>
          </w:p>
        </w:tc>
      </w:tr>
      <w:tr w:rsidR="006B2296" w:rsidRPr="001F666C" w:rsidTr="006B2296">
        <w:trPr>
          <w:jc w:val="center"/>
        </w:trPr>
        <w:tc>
          <w:tcPr>
            <w:tcW w:w="9314" w:type="dxa"/>
            <w:gridSpan w:val="5"/>
            <w:tcBorders>
              <w:top w:val="nil"/>
              <w:left w:val="single" w:sz="4" w:space="0" w:color="000000"/>
              <w:bottom w:val="single" w:sz="4" w:space="0" w:color="000000"/>
              <w:right w:val="single" w:sz="4" w:space="0" w:color="000000"/>
            </w:tcBorders>
            <w:vAlign w:val="center"/>
            <w:hideMark/>
          </w:tcPr>
          <w:p w:rsidR="006B2296" w:rsidRPr="001F666C" w:rsidRDefault="006B2296">
            <w:pPr>
              <w:snapToGrid w:val="0"/>
              <w:spacing w:before="120"/>
              <w:jc w:val="center"/>
              <w:rPr>
                <w:rFonts w:ascii="Arial" w:hAnsi="Arial" w:cs="Arial"/>
                <w:b/>
                <w:bCs/>
                <w:sz w:val="24"/>
                <w:szCs w:val="24"/>
              </w:rPr>
            </w:pPr>
            <w:r w:rsidRPr="001F666C">
              <w:rPr>
                <w:rFonts w:ascii="Arial" w:hAnsi="Arial" w:cs="Arial"/>
                <w:b/>
                <w:bCs/>
                <w:sz w:val="24"/>
                <w:szCs w:val="24"/>
              </w:rPr>
              <w:t>DOCENTE</w:t>
            </w:r>
            <w:r w:rsidR="00E82B68" w:rsidRPr="001F666C">
              <w:rPr>
                <w:rFonts w:ascii="Arial" w:hAnsi="Arial" w:cs="Arial"/>
                <w:b/>
                <w:bCs/>
                <w:sz w:val="24"/>
                <w:szCs w:val="24"/>
              </w:rPr>
              <w:t xml:space="preserve"> RESPONSABLE</w:t>
            </w:r>
          </w:p>
        </w:tc>
      </w:tr>
      <w:tr w:rsidR="006B2296" w:rsidRPr="001F666C" w:rsidTr="006B2296">
        <w:trPr>
          <w:trHeight w:val="675"/>
          <w:jc w:val="center"/>
        </w:trPr>
        <w:tc>
          <w:tcPr>
            <w:tcW w:w="2039" w:type="dxa"/>
            <w:tcBorders>
              <w:top w:val="nil"/>
              <w:left w:val="single" w:sz="4" w:space="0" w:color="000000"/>
              <w:bottom w:val="single" w:sz="4" w:space="0" w:color="000000"/>
              <w:right w:val="nil"/>
            </w:tcBorders>
            <w:vAlign w:val="center"/>
          </w:tcPr>
          <w:p w:rsidR="006B2296" w:rsidRPr="001F666C" w:rsidRDefault="006B2296">
            <w:pPr>
              <w:snapToGrid w:val="0"/>
              <w:jc w:val="center"/>
              <w:rPr>
                <w:rFonts w:ascii="Arial" w:hAnsi="Arial" w:cs="Arial"/>
                <w:b/>
                <w:sz w:val="24"/>
                <w:szCs w:val="24"/>
              </w:rPr>
            </w:pPr>
          </w:p>
          <w:p w:rsidR="006B2296" w:rsidRPr="001F666C" w:rsidRDefault="006B2296">
            <w:pPr>
              <w:jc w:val="center"/>
              <w:rPr>
                <w:rFonts w:ascii="Arial" w:hAnsi="Arial" w:cs="Arial"/>
                <w:b/>
                <w:sz w:val="24"/>
                <w:szCs w:val="24"/>
              </w:rPr>
            </w:pPr>
            <w:r w:rsidRPr="001F666C">
              <w:rPr>
                <w:rFonts w:ascii="Arial" w:hAnsi="Arial" w:cs="Arial"/>
                <w:b/>
                <w:sz w:val="24"/>
                <w:szCs w:val="24"/>
              </w:rPr>
              <w:t>Nombre profesor</w:t>
            </w:r>
          </w:p>
        </w:tc>
        <w:tc>
          <w:tcPr>
            <w:tcW w:w="1755" w:type="dxa"/>
            <w:gridSpan w:val="2"/>
            <w:tcBorders>
              <w:top w:val="nil"/>
              <w:left w:val="single" w:sz="4" w:space="0" w:color="000000"/>
              <w:bottom w:val="single" w:sz="4" w:space="0" w:color="000000"/>
              <w:right w:val="nil"/>
            </w:tcBorders>
            <w:vAlign w:val="center"/>
          </w:tcPr>
          <w:p w:rsidR="006B2296" w:rsidRPr="001F666C" w:rsidRDefault="006B2296">
            <w:pPr>
              <w:snapToGrid w:val="0"/>
              <w:jc w:val="center"/>
              <w:rPr>
                <w:rFonts w:ascii="Arial" w:hAnsi="Arial" w:cs="Arial"/>
                <w:b/>
                <w:sz w:val="24"/>
                <w:szCs w:val="24"/>
              </w:rPr>
            </w:pPr>
          </w:p>
          <w:p w:rsidR="006B2296" w:rsidRPr="001F666C" w:rsidRDefault="006B2296">
            <w:pPr>
              <w:jc w:val="center"/>
              <w:rPr>
                <w:rFonts w:ascii="Arial" w:hAnsi="Arial" w:cs="Arial"/>
                <w:b/>
                <w:sz w:val="24"/>
                <w:szCs w:val="24"/>
              </w:rPr>
            </w:pPr>
            <w:r w:rsidRPr="001F666C">
              <w:rPr>
                <w:rFonts w:ascii="Arial" w:hAnsi="Arial" w:cs="Arial"/>
                <w:b/>
                <w:sz w:val="24"/>
                <w:szCs w:val="24"/>
              </w:rPr>
              <w:t>Departamento</w:t>
            </w:r>
          </w:p>
        </w:tc>
        <w:tc>
          <w:tcPr>
            <w:tcW w:w="3984" w:type="dxa"/>
            <w:tcBorders>
              <w:top w:val="nil"/>
              <w:left w:val="single" w:sz="4" w:space="0" w:color="000000"/>
              <w:bottom w:val="single" w:sz="4" w:space="0" w:color="000000"/>
              <w:right w:val="nil"/>
            </w:tcBorders>
            <w:vAlign w:val="center"/>
          </w:tcPr>
          <w:p w:rsidR="006B2296" w:rsidRPr="001F666C" w:rsidRDefault="006B2296">
            <w:pPr>
              <w:snapToGrid w:val="0"/>
              <w:jc w:val="center"/>
              <w:rPr>
                <w:rFonts w:ascii="Arial" w:hAnsi="Arial" w:cs="Arial"/>
                <w:b/>
                <w:sz w:val="24"/>
                <w:szCs w:val="24"/>
              </w:rPr>
            </w:pPr>
          </w:p>
          <w:p w:rsidR="006B2296" w:rsidRPr="001F666C" w:rsidRDefault="006B2296">
            <w:pPr>
              <w:snapToGrid w:val="0"/>
              <w:jc w:val="center"/>
              <w:rPr>
                <w:rFonts w:ascii="Arial" w:hAnsi="Arial" w:cs="Arial"/>
                <w:b/>
                <w:sz w:val="24"/>
                <w:szCs w:val="24"/>
              </w:rPr>
            </w:pPr>
          </w:p>
          <w:p w:rsidR="006B2296" w:rsidRPr="001F666C" w:rsidRDefault="006B2296">
            <w:pPr>
              <w:jc w:val="center"/>
              <w:rPr>
                <w:rFonts w:ascii="Arial" w:hAnsi="Arial" w:cs="Arial"/>
                <w:b/>
                <w:sz w:val="24"/>
                <w:szCs w:val="24"/>
              </w:rPr>
            </w:pPr>
            <w:r w:rsidRPr="001F666C">
              <w:rPr>
                <w:rFonts w:ascii="Arial" w:hAnsi="Arial" w:cs="Arial"/>
                <w:b/>
                <w:sz w:val="24"/>
                <w:szCs w:val="24"/>
              </w:rPr>
              <w:t>e-mail</w:t>
            </w:r>
          </w:p>
        </w:tc>
        <w:tc>
          <w:tcPr>
            <w:tcW w:w="1536" w:type="dxa"/>
            <w:tcBorders>
              <w:top w:val="nil"/>
              <w:left w:val="single" w:sz="4" w:space="0" w:color="000000"/>
              <w:bottom w:val="single" w:sz="4" w:space="0" w:color="000000"/>
              <w:right w:val="single" w:sz="4" w:space="0" w:color="000000"/>
            </w:tcBorders>
            <w:vAlign w:val="center"/>
          </w:tcPr>
          <w:p w:rsidR="006B2296" w:rsidRPr="001F666C" w:rsidRDefault="006B2296">
            <w:pPr>
              <w:snapToGrid w:val="0"/>
              <w:jc w:val="center"/>
              <w:rPr>
                <w:rFonts w:ascii="Arial" w:hAnsi="Arial" w:cs="Arial"/>
                <w:b/>
                <w:sz w:val="24"/>
                <w:szCs w:val="24"/>
              </w:rPr>
            </w:pPr>
          </w:p>
          <w:p w:rsidR="006B2296" w:rsidRPr="001F666C" w:rsidRDefault="006B2296">
            <w:pPr>
              <w:jc w:val="center"/>
              <w:rPr>
                <w:rFonts w:ascii="Arial" w:hAnsi="Arial" w:cs="Arial"/>
                <w:b/>
                <w:sz w:val="24"/>
                <w:szCs w:val="24"/>
              </w:rPr>
            </w:pPr>
            <w:r w:rsidRPr="001F666C">
              <w:rPr>
                <w:rFonts w:ascii="Arial" w:hAnsi="Arial" w:cs="Arial"/>
                <w:b/>
                <w:sz w:val="24"/>
                <w:szCs w:val="24"/>
              </w:rPr>
              <w:t>Horario de atención de estudiantes</w:t>
            </w:r>
          </w:p>
        </w:tc>
      </w:tr>
      <w:tr w:rsidR="006B2296" w:rsidRPr="001F666C" w:rsidTr="006B2296">
        <w:trPr>
          <w:trHeight w:val="675"/>
          <w:jc w:val="center"/>
        </w:trPr>
        <w:tc>
          <w:tcPr>
            <w:tcW w:w="2039" w:type="dxa"/>
            <w:tcBorders>
              <w:top w:val="nil"/>
              <w:left w:val="single" w:sz="4" w:space="0" w:color="000000"/>
              <w:bottom w:val="single" w:sz="4" w:space="0" w:color="000000"/>
              <w:right w:val="nil"/>
            </w:tcBorders>
            <w:vAlign w:val="center"/>
          </w:tcPr>
          <w:p w:rsidR="006B2296" w:rsidRPr="001F666C" w:rsidRDefault="00CE68BE" w:rsidP="006B2296">
            <w:pPr>
              <w:snapToGrid w:val="0"/>
              <w:rPr>
                <w:rFonts w:ascii="Arial" w:hAnsi="Arial" w:cs="Arial"/>
                <w:b/>
                <w:sz w:val="24"/>
                <w:szCs w:val="24"/>
              </w:rPr>
            </w:pPr>
            <w:r w:rsidRPr="001F666C">
              <w:rPr>
                <w:rFonts w:ascii="Arial" w:hAnsi="Arial" w:cs="Arial"/>
                <w:b/>
                <w:sz w:val="24"/>
                <w:szCs w:val="24"/>
              </w:rPr>
              <w:t>Dr. Jordi Quintana</w:t>
            </w:r>
          </w:p>
        </w:tc>
        <w:tc>
          <w:tcPr>
            <w:tcW w:w="1755" w:type="dxa"/>
            <w:gridSpan w:val="2"/>
            <w:tcBorders>
              <w:top w:val="nil"/>
              <w:left w:val="single" w:sz="4" w:space="0" w:color="000000"/>
              <w:bottom w:val="single" w:sz="4" w:space="0" w:color="000000"/>
              <w:right w:val="nil"/>
            </w:tcBorders>
            <w:vAlign w:val="center"/>
          </w:tcPr>
          <w:p w:rsidR="006B2296" w:rsidRPr="001F666C" w:rsidRDefault="00CE68BE">
            <w:pPr>
              <w:snapToGrid w:val="0"/>
              <w:jc w:val="center"/>
              <w:rPr>
                <w:rFonts w:ascii="Arial" w:hAnsi="Arial" w:cs="Arial"/>
                <w:b/>
                <w:sz w:val="24"/>
                <w:szCs w:val="24"/>
              </w:rPr>
            </w:pPr>
            <w:r w:rsidRPr="001F666C">
              <w:rPr>
                <w:rFonts w:ascii="Arial" w:hAnsi="Arial" w:cs="Arial"/>
                <w:b/>
                <w:sz w:val="24"/>
                <w:szCs w:val="24"/>
              </w:rPr>
              <w:t>Universidad de Barcelona</w:t>
            </w:r>
          </w:p>
        </w:tc>
        <w:tc>
          <w:tcPr>
            <w:tcW w:w="3984" w:type="dxa"/>
            <w:tcBorders>
              <w:top w:val="nil"/>
              <w:left w:val="single" w:sz="4" w:space="0" w:color="000000"/>
              <w:bottom w:val="single" w:sz="4" w:space="0" w:color="000000"/>
              <w:right w:val="nil"/>
            </w:tcBorders>
            <w:vAlign w:val="center"/>
          </w:tcPr>
          <w:p w:rsidR="006B2296" w:rsidRPr="00A71406" w:rsidRDefault="006B2296" w:rsidP="00CE68BE">
            <w:pPr>
              <w:snapToGrid w:val="0"/>
              <w:jc w:val="center"/>
              <w:rPr>
                <w:rFonts w:ascii="Arial" w:hAnsi="Arial" w:cs="Arial"/>
                <w:b/>
                <w:sz w:val="24"/>
                <w:szCs w:val="24"/>
              </w:rPr>
            </w:pPr>
          </w:p>
          <w:p w:rsidR="006B2296" w:rsidRPr="001F666C" w:rsidRDefault="00A71406">
            <w:pPr>
              <w:snapToGrid w:val="0"/>
              <w:jc w:val="center"/>
              <w:rPr>
                <w:rFonts w:ascii="Arial" w:hAnsi="Arial" w:cs="Arial"/>
                <w:b/>
                <w:sz w:val="24"/>
                <w:szCs w:val="24"/>
              </w:rPr>
            </w:pPr>
            <w:r w:rsidRPr="00A71406">
              <w:rPr>
                <w:rFonts w:ascii="Arial" w:hAnsi="Arial" w:cs="Arial"/>
                <w:b/>
                <w:color w:val="555555"/>
                <w:sz w:val="24"/>
                <w:szCs w:val="24"/>
                <w:shd w:val="clear" w:color="auto" w:fill="FFFFFF"/>
              </w:rPr>
              <w:t>jordi.quintana@ub.edu</w:t>
            </w:r>
          </w:p>
        </w:tc>
        <w:tc>
          <w:tcPr>
            <w:tcW w:w="1536" w:type="dxa"/>
            <w:tcBorders>
              <w:top w:val="nil"/>
              <w:left w:val="single" w:sz="4" w:space="0" w:color="000000"/>
              <w:bottom w:val="single" w:sz="4" w:space="0" w:color="000000"/>
              <w:right w:val="single" w:sz="4" w:space="0" w:color="000000"/>
            </w:tcBorders>
            <w:vAlign w:val="center"/>
          </w:tcPr>
          <w:p w:rsidR="006B2296" w:rsidRPr="001F666C" w:rsidRDefault="006B2296">
            <w:pPr>
              <w:snapToGrid w:val="0"/>
              <w:jc w:val="center"/>
              <w:rPr>
                <w:rFonts w:ascii="Arial" w:hAnsi="Arial" w:cs="Arial"/>
                <w:b/>
                <w:sz w:val="24"/>
                <w:szCs w:val="24"/>
              </w:rPr>
            </w:pPr>
            <w:r w:rsidRPr="001F666C">
              <w:rPr>
                <w:rFonts w:ascii="Arial" w:hAnsi="Arial" w:cs="Arial"/>
                <w:b/>
                <w:sz w:val="24"/>
                <w:szCs w:val="24"/>
              </w:rPr>
              <w:t>A convenir</w:t>
            </w:r>
          </w:p>
        </w:tc>
      </w:tr>
    </w:tbl>
    <w:p w:rsidR="006B2296" w:rsidRPr="001F666C" w:rsidRDefault="006B2296" w:rsidP="006B2296">
      <w:pPr>
        <w:pStyle w:val="Ttulo9"/>
        <w:keepNext/>
        <w:numPr>
          <w:ilvl w:val="8"/>
          <w:numId w:val="1"/>
        </w:numPr>
        <w:tabs>
          <w:tab w:val="left" w:pos="360"/>
        </w:tabs>
        <w:suppressAutoHyphens/>
        <w:spacing w:before="0" w:after="0"/>
        <w:rPr>
          <w:b/>
          <w:sz w:val="24"/>
          <w:szCs w:val="24"/>
          <w:lang w:val="es-ES"/>
        </w:rPr>
      </w:pPr>
    </w:p>
    <w:p w:rsidR="006B2296" w:rsidRPr="001F666C" w:rsidRDefault="006B2296" w:rsidP="00E82B68">
      <w:pPr>
        <w:pStyle w:val="Ttulo9"/>
        <w:keepNext/>
        <w:tabs>
          <w:tab w:val="left" w:pos="360"/>
        </w:tabs>
        <w:suppressAutoHyphens/>
        <w:spacing w:before="0" w:after="0"/>
        <w:ind w:left="360"/>
        <w:jc w:val="both"/>
        <w:rPr>
          <w:b/>
          <w:sz w:val="24"/>
          <w:szCs w:val="24"/>
          <w:lang w:val="es-ES"/>
        </w:rPr>
      </w:pPr>
    </w:p>
    <w:p w:rsidR="006B2296" w:rsidRDefault="00A53279" w:rsidP="006B2296">
      <w:pPr>
        <w:pStyle w:val="Textoindependiente"/>
        <w:jc w:val="both"/>
        <w:rPr>
          <w:rFonts w:ascii="Arial" w:hAnsi="Arial" w:cs="Arial"/>
          <w:szCs w:val="24"/>
          <w:lang w:val="es-ES"/>
        </w:rPr>
      </w:pPr>
      <w:r w:rsidRPr="001F666C">
        <w:rPr>
          <w:rFonts w:ascii="Arial" w:hAnsi="Arial" w:cs="Arial"/>
          <w:szCs w:val="24"/>
          <w:lang w:val="es-ES"/>
        </w:rPr>
        <w:t>Descripción:</w:t>
      </w:r>
    </w:p>
    <w:p w:rsidR="001F666C" w:rsidRPr="001F666C" w:rsidRDefault="001F666C" w:rsidP="006B2296">
      <w:pPr>
        <w:pStyle w:val="Textoindependiente"/>
        <w:jc w:val="both"/>
        <w:rPr>
          <w:rFonts w:ascii="Arial" w:hAnsi="Arial" w:cs="Arial"/>
          <w:szCs w:val="24"/>
          <w:lang w:val="es-ES"/>
        </w:rPr>
      </w:pPr>
    </w:p>
    <w:p w:rsidR="00A53279" w:rsidRPr="001F666C" w:rsidRDefault="00CE68BE" w:rsidP="006B2296">
      <w:pPr>
        <w:pStyle w:val="Textoindependiente"/>
        <w:jc w:val="both"/>
        <w:rPr>
          <w:rFonts w:ascii="Arial" w:hAnsi="Arial" w:cs="Arial"/>
          <w:b w:val="0"/>
          <w:szCs w:val="24"/>
          <w:lang w:val="es-ES"/>
        </w:rPr>
      </w:pPr>
      <w:r w:rsidRPr="001F666C">
        <w:rPr>
          <w:rFonts w:ascii="Arial" w:hAnsi="Arial" w:cs="Arial"/>
          <w:b w:val="0"/>
          <w:szCs w:val="24"/>
          <w:lang w:val="es-ES"/>
        </w:rPr>
        <w:t xml:space="preserve">Curso dirigido a profesores e investigadores que quieran integrar el uso de las tecnologías digitales en su práctica docente, así como las tareas y actividades de aprendizaje que proponen a los estudiantes, y conocer experiencialmente las características metodológicas y didácticas de la enseñanza y aprendizaje mixtos y no presenciales, en entornos virtuales. </w:t>
      </w:r>
    </w:p>
    <w:p w:rsidR="002548CB" w:rsidRPr="001F666C" w:rsidRDefault="002548CB" w:rsidP="006B2296">
      <w:pPr>
        <w:pStyle w:val="Textoindependiente"/>
        <w:jc w:val="both"/>
        <w:rPr>
          <w:rFonts w:ascii="Arial" w:hAnsi="Arial" w:cs="Arial"/>
          <w:b w:val="0"/>
          <w:szCs w:val="24"/>
          <w:lang w:val="es-ES"/>
        </w:rPr>
      </w:pPr>
      <w:r w:rsidRPr="001F666C">
        <w:rPr>
          <w:rFonts w:ascii="Arial" w:hAnsi="Arial" w:cs="Arial"/>
          <w:b w:val="0"/>
          <w:szCs w:val="24"/>
          <w:lang w:val="es-ES"/>
        </w:rPr>
        <w:t>Durante el curso, además de reflexionar sobre los cambios que la integración de las tecnologías digitales conlleva a la docencia universitaria, tanto en su vertiente de recurso para la docencia, como en la de recurso para el aprendizaje, podrán conocer nuevas metodologías que integran las TIC, su uso como TAC (Tecnologías para el Aprendizaje y el Conocimiento), diseñar y crear actividades de su área de conocimiento basadas en TIC, conocer y valorar entornos y aplicaciones de la Web 2.0 para la enseñanza y el aprendizaje en la educación superior.</w:t>
      </w:r>
    </w:p>
    <w:p w:rsidR="006B2296" w:rsidRPr="001F666C" w:rsidRDefault="00A53279" w:rsidP="006B2296">
      <w:pPr>
        <w:pStyle w:val="Textoindependiente"/>
        <w:jc w:val="both"/>
        <w:rPr>
          <w:rFonts w:ascii="Arial" w:hAnsi="Arial" w:cs="Arial"/>
          <w:szCs w:val="24"/>
          <w:lang w:val="es-ES"/>
        </w:rPr>
      </w:pPr>
      <w:r w:rsidRPr="001F666C">
        <w:rPr>
          <w:rFonts w:ascii="Arial" w:hAnsi="Arial" w:cs="Arial"/>
          <w:szCs w:val="24"/>
          <w:lang w:val="es-ES"/>
        </w:rPr>
        <w:lastRenderedPageBreak/>
        <w:t>Objetivos del Curso:</w:t>
      </w:r>
    </w:p>
    <w:p w:rsidR="00A53279" w:rsidRPr="001F666C" w:rsidRDefault="002548CB" w:rsidP="006B2296">
      <w:pPr>
        <w:pStyle w:val="Textoindependiente"/>
        <w:jc w:val="both"/>
        <w:rPr>
          <w:rFonts w:ascii="Arial" w:hAnsi="Arial" w:cs="Arial"/>
          <w:b w:val="0"/>
          <w:szCs w:val="24"/>
          <w:lang w:val="es-ES"/>
        </w:rPr>
      </w:pPr>
      <w:r w:rsidRPr="001F666C">
        <w:rPr>
          <w:rFonts w:ascii="Arial" w:hAnsi="Arial" w:cs="Arial"/>
          <w:b w:val="0"/>
          <w:szCs w:val="24"/>
          <w:lang w:val="es-ES"/>
        </w:rPr>
        <w:t>Generales</w:t>
      </w:r>
      <w:r w:rsidR="00A53279" w:rsidRPr="001F666C">
        <w:rPr>
          <w:rFonts w:ascii="Arial" w:hAnsi="Arial" w:cs="Arial"/>
          <w:b w:val="0"/>
          <w:szCs w:val="24"/>
          <w:lang w:val="es-ES"/>
        </w:rPr>
        <w:t>.</w:t>
      </w:r>
    </w:p>
    <w:p w:rsidR="006B2296" w:rsidRPr="001F666C" w:rsidRDefault="006B2296" w:rsidP="006B2296">
      <w:pPr>
        <w:pStyle w:val="Textoindependiente"/>
        <w:jc w:val="both"/>
        <w:rPr>
          <w:rFonts w:ascii="Arial" w:hAnsi="Arial" w:cs="Arial"/>
          <w:b w:val="0"/>
          <w:szCs w:val="24"/>
          <w:lang w:val="es-ES"/>
        </w:rPr>
      </w:pPr>
    </w:p>
    <w:p w:rsidR="001F666C" w:rsidRPr="001F666C" w:rsidRDefault="001F666C" w:rsidP="001F666C">
      <w:pPr>
        <w:pStyle w:val="Prrafodelista"/>
        <w:numPr>
          <w:ilvl w:val="0"/>
          <w:numId w:val="6"/>
        </w:numPr>
        <w:spacing w:after="160" w:line="259" w:lineRule="auto"/>
        <w:ind w:left="709" w:hanging="349"/>
        <w:rPr>
          <w:rFonts w:ascii="Arial" w:hAnsi="Arial" w:cs="Arial"/>
          <w:sz w:val="24"/>
          <w:szCs w:val="24"/>
        </w:rPr>
      </w:pPr>
      <w:r w:rsidRPr="001F666C">
        <w:rPr>
          <w:rFonts w:ascii="Arial" w:hAnsi="Arial" w:cs="Arial"/>
          <w:sz w:val="24"/>
          <w:szCs w:val="24"/>
        </w:rPr>
        <w:t>Reflexionar sobre los cambios que la integración de las TIC conlleva a la docencia universitaria</w:t>
      </w:r>
    </w:p>
    <w:p w:rsidR="001F666C" w:rsidRPr="001F666C" w:rsidRDefault="00A71406" w:rsidP="001F666C">
      <w:pPr>
        <w:pStyle w:val="Prrafodelista"/>
        <w:numPr>
          <w:ilvl w:val="0"/>
          <w:numId w:val="6"/>
        </w:numPr>
        <w:spacing w:after="160" w:line="259" w:lineRule="auto"/>
        <w:ind w:left="709" w:hanging="349"/>
        <w:rPr>
          <w:rFonts w:ascii="Arial" w:hAnsi="Arial" w:cs="Arial"/>
          <w:sz w:val="24"/>
          <w:szCs w:val="24"/>
        </w:rPr>
      </w:pPr>
      <w:r>
        <w:rPr>
          <w:rFonts w:ascii="Arial" w:hAnsi="Arial" w:cs="Arial"/>
          <w:sz w:val="24"/>
          <w:szCs w:val="24"/>
        </w:rPr>
        <w:t>Conocer nuevas metodologías que</w:t>
      </w:r>
      <w:r w:rsidR="001F666C" w:rsidRPr="001F666C">
        <w:rPr>
          <w:rFonts w:ascii="Arial" w:hAnsi="Arial" w:cs="Arial"/>
          <w:sz w:val="24"/>
          <w:szCs w:val="24"/>
        </w:rPr>
        <w:t xml:space="preserve"> integran las TIC</w:t>
      </w:r>
    </w:p>
    <w:p w:rsidR="001F666C" w:rsidRPr="001F666C" w:rsidRDefault="00A71406" w:rsidP="001F666C">
      <w:pPr>
        <w:pStyle w:val="Prrafodelista"/>
        <w:numPr>
          <w:ilvl w:val="0"/>
          <w:numId w:val="6"/>
        </w:numPr>
        <w:spacing w:after="160" w:line="259" w:lineRule="auto"/>
        <w:ind w:left="709" w:hanging="349"/>
        <w:rPr>
          <w:rFonts w:ascii="Arial" w:hAnsi="Arial" w:cs="Arial"/>
          <w:sz w:val="24"/>
          <w:szCs w:val="24"/>
        </w:rPr>
      </w:pPr>
      <w:r>
        <w:rPr>
          <w:rFonts w:ascii="Arial" w:hAnsi="Arial" w:cs="Arial"/>
          <w:sz w:val="24"/>
          <w:szCs w:val="24"/>
        </w:rPr>
        <w:t xml:space="preserve">Diseñar y crear actividades que </w:t>
      </w:r>
      <w:r w:rsidR="001F666C" w:rsidRPr="001F666C">
        <w:rPr>
          <w:rFonts w:ascii="Arial" w:hAnsi="Arial" w:cs="Arial"/>
          <w:sz w:val="24"/>
          <w:szCs w:val="24"/>
        </w:rPr>
        <w:t xml:space="preserve"> integren las TIC como TAC (Tecnologías para el Aprendizaje y el Conocimiento)</w:t>
      </w:r>
    </w:p>
    <w:p w:rsidR="002548CB" w:rsidRPr="001F666C" w:rsidRDefault="002548CB" w:rsidP="006B2296">
      <w:pPr>
        <w:pStyle w:val="Textoindependiente"/>
        <w:jc w:val="both"/>
        <w:rPr>
          <w:rFonts w:ascii="Arial" w:hAnsi="Arial" w:cs="Arial"/>
          <w:b w:val="0"/>
          <w:szCs w:val="24"/>
          <w:lang w:val="es-ES"/>
        </w:rPr>
      </w:pPr>
    </w:p>
    <w:p w:rsidR="00E82B68" w:rsidRPr="001F666C" w:rsidRDefault="00E82B68" w:rsidP="006B2296">
      <w:pPr>
        <w:pStyle w:val="Textoindependiente"/>
        <w:jc w:val="both"/>
        <w:rPr>
          <w:rFonts w:ascii="Arial" w:hAnsi="Arial" w:cs="Arial"/>
          <w:b w:val="0"/>
          <w:szCs w:val="24"/>
          <w:lang w:val="es-ES"/>
        </w:rPr>
      </w:pPr>
    </w:p>
    <w:p w:rsidR="001F666C" w:rsidRPr="001F666C" w:rsidRDefault="001F666C" w:rsidP="001F666C">
      <w:pPr>
        <w:rPr>
          <w:rFonts w:ascii="Arial" w:hAnsi="Arial" w:cs="Arial"/>
          <w:sz w:val="24"/>
          <w:szCs w:val="24"/>
        </w:rPr>
      </w:pPr>
      <w:r w:rsidRPr="001F666C">
        <w:rPr>
          <w:rFonts w:ascii="Arial" w:hAnsi="Arial" w:cs="Arial"/>
          <w:sz w:val="24"/>
          <w:szCs w:val="24"/>
        </w:rPr>
        <w:t>Específicos</w:t>
      </w:r>
    </w:p>
    <w:p w:rsidR="001F666C" w:rsidRPr="001F666C" w:rsidRDefault="001F666C" w:rsidP="001F666C">
      <w:pPr>
        <w:pStyle w:val="Prrafodelista"/>
        <w:numPr>
          <w:ilvl w:val="0"/>
          <w:numId w:val="7"/>
        </w:numPr>
        <w:spacing w:after="160" w:line="259" w:lineRule="auto"/>
        <w:ind w:left="709" w:hanging="349"/>
        <w:rPr>
          <w:rFonts w:ascii="Arial" w:hAnsi="Arial" w:cs="Arial"/>
          <w:sz w:val="24"/>
          <w:szCs w:val="24"/>
        </w:rPr>
      </w:pPr>
      <w:r w:rsidRPr="001F666C">
        <w:rPr>
          <w:rFonts w:ascii="Arial" w:hAnsi="Arial" w:cs="Arial"/>
          <w:sz w:val="24"/>
          <w:szCs w:val="24"/>
        </w:rPr>
        <w:t>Reflexionar sobre el cambio de rol de profesor universitario, en entornos de enseñanza y aprendizaje con tecnologías digitales y en entornos virtuales de enseñanza y aprendizaje (EVEA): de transmisor de información, a responsable de contenidos (</w:t>
      </w:r>
      <w:r w:rsidRPr="001F666C">
        <w:rPr>
          <w:rFonts w:ascii="Arial" w:hAnsi="Arial" w:cs="Arial"/>
          <w:i/>
          <w:sz w:val="24"/>
          <w:szCs w:val="24"/>
        </w:rPr>
        <w:t>content curator)</w:t>
      </w:r>
    </w:p>
    <w:p w:rsidR="001F666C" w:rsidRPr="001F666C" w:rsidRDefault="001F666C" w:rsidP="001F666C">
      <w:pPr>
        <w:pStyle w:val="Prrafodelista"/>
        <w:numPr>
          <w:ilvl w:val="0"/>
          <w:numId w:val="7"/>
        </w:numPr>
        <w:spacing w:after="160" w:line="259" w:lineRule="auto"/>
        <w:ind w:left="709" w:hanging="349"/>
        <w:rPr>
          <w:rFonts w:ascii="Arial" w:hAnsi="Arial" w:cs="Arial"/>
          <w:sz w:val="24"/>
          <w:szCs w:val="24"/>
        </w:rPr>
      </w:pPr>
      <w:r w:rsidRPr="001F666C">
        <w:rPr>
          <w:rFonts w:ascii="Arial" w:hAnsi="Arial" w:cs="Arial"/>
          <w:sz w:val="24"/>
          <w:szCs w:val="24"/>
        </w:rPr>
        <w:t>Conocer las características del aprendizaje mixto (</w:t>
      </w:r>
      <w:r w:rsidRPr="001F666C">
        <w:rPr>
          <w:rFonts w:ascii="Arial" w:hAnsi="Arial" w:cs="Arial"/>
          <w:i/>
          <w:sz w:val="24"/>
          <w:szCs w:val="24"/>
        </w:rPr>
        <w:t>blended learning</w:t>
      </w:r>
      <w:r w:rsidRPr="001F666C">
        <w:rPr>
          <w:rFonts w:ascii="Arial" w:hAnsi="Arial" w:cs="Arial"/>
          <w:sz w:val="24"/>
          <w:szCs w:val="24"/>
        </w:rPr>
        <w:t>), y sus puntos fuertes y débiles</w:t>
      </w:r>
    </w:p>
    <w:p w:rsidR="001F666C" w:rsidRPr="001F666C" w:rsidRDefault="001F666C" w:rsidP="001F666C">
      <w:pPr>
        <w:pStyle w:val="Prrafodelista"/>
        <w:numPr>
          <w:ilvl w:val="0"/>
          <w:numId w:val="7"/>
        </w:numPr>
        <w:spacing w:after="160" w:line="259" w:lineRule="auto"/>
        <w:ind w:left="709" w:hanging="349"/>
        <w:rPr>
          <w:rFonts w:ascii="Arial" w:hAnsi="Arial" w:cs="Arial"/>
          <w:sz w:val="24"/>
          <w:szCs w:val="24"/>
        </w:rPr>
      </w:pPr>
      <w:r w:rsidRPr="001F666C">
        <w:rPr>
          <w:rFonts w:ascii="Arial" w:hAnsi="Arial" w:cs="Arial"/>
          <w:sz w:val="24"/>
          <w:szCs w:val="24"/>
        </w:rPr>
        <w:t>Conocer y reflexionar sobre algunos modelos de integración de las TIC</w:t>
      </w:r>
    </w:p>
    <w:p w:rsidR="001F666C" w:rsidRPr="001F666C" w:rsidRDefault="001F666C" w:rsidP="001F666C">
      <w:pPr>
        <w:pStyle w:val="Prrafodelista"/>
        <w:numPr>
          <w:ilvl w:val="0"/>
          <w:numId w:val="7"/>
        </w:numPr>
        <w:spacing w:after="160" w:line="259" w:lineRule="auto"/>
        <w:ind w:left="709" w:hanging="349"/>
        <w:rPr>
          <w:rFonts w:ascii="Arial" w:hAnsi="Arial" w:cs="Arial"/>
          <w:sz w:val="24"/>
          <w:szCs w:val="24"/>
        </w:rPr>
      </w:pPr>
      <w:r w:rsidRPr="001F666C">
        <w:rPr>
          <w:rFonts w:ascii="Arial" w:hAnsi="Arial" w:cs="Arial"/>
          <w:sz w:val="24"/>
          <w:szCs w:val="24"/>
        </w:rPr>
        <w:t xml:space="preserve">Conocer el modelo </w:t>
      </w:r>
      <w:r w:rsidRPr="001F666C">
        <w:rPr>
          <w:rFonts w:ascii="Arial" w:hAnsi="Arial" w:cs="Arial"/>
          <w:i/>
          <w:sz w:val="24"/>
          <w:szCs w:val="24"/>
        </w:rPr>
        <w:t>TPACK</w:t>
      </w:r>
      <w:r w:rsidRPr="001F666C">
        <w:rPr>
          <w:rFonts w:ascii="Arial" w:hAnsi="Arial" w:cs="Arial"/>
          <w:sz w:val="24"/>
          <w:szCs w:val="24"/>
        </w:rPr>
        <w:t xml:space="preserve"> sobre los conocimientos de los docentes y el diseño de actividades con TIC</w:t>
      </w:r>
    </w:p>
    <w:p w:rsidR="001F666C" w:rsidRPr="001F666C" w:rsidRDefault="001F666C" w:rsidP="001F666C">
      <w:pPr>
        <w:pStyle w:val="Prrafodelista"/>
        <w:numPr>
          <w:ilvl w:val="0"/>
          <w:numId w:val="7"/>
        </w:numPr>
        <w:spacing w:after="160" w:line="259" w:lineRule="auto"/>
        <w:ind w:left="709" w:hanging="349"/>
        <w:rPr>
          <w:rFonts w:ascii="Arial" w:hAnsi="Arial" w:cs="Arial"/>
          <w:sz w:val="24"/>
          <w:szCs w:val="24"/>
        </w:rPr>
      </w:pPr>
      <w:r w:rsidRPr="001F666C">
        <w:rPr>
          <w:rFonts w:ascii="Arial" w:hAnsi="Arial" w:cs="Arial"/>
          <w:sz w:val="24"/>
          <w:szCs w:val="24"/>
        </w:rPr>
        <w:t>Conocer metodologías de aprendizaje que integran las TIC como TAC</w:t>
      </w:r>
    </w:p>
    <w:p w:rsidR="001F666C" w:rsidRPr="001F666C" w:rsidRDefault="001F666C" w:rsidP="001F666C">
      <w:pPr>
        <w:pStyle w:val="Prrafodelista"/>
        <w:numPr>
          <w:ilvl w:val="0"/>
          <w:numId w:val="7"/>
        </w:numPr>
        <w:spacing w:after="160" w:line="259" w:lineRule="auto"/>
        <w:ind w:left="709" w:hanging="349"/>
        <w:rPr>
          <w:rFonts w:ascii="Arial" w:hAnsi="Arial" w:cs="Arial"/>
          <w:sz w:val="24"/>
          <w:szCs w:val="24"/>
        </w:rPr>
      </w:pPr>
      <w:r w:rsidRPr="001F666C">
        <w:rPr>
          <w:rFonts w:ascii="Arial" w:hAnsi="Arial" w:cs="Arial"/>
          <w:sz w:val="24"/>
          <w:szCs w:val="24"/>
        </w:rPr>
        <w:t>Conocer aplicaciones y entornos de la Web 2.0 para la educación superior y los Entornos Personales de Aprendizaje (</w:t>
      </w:r>
      <w:r w:rsidRPr="001F666C">
        <w:rPr>
          <w:rFonts w:ascii="Arial" w:hAnsi="Arial" w:cs="Arial"/>
          <w:i/>
          <w:sz w:val="24"/>
          <w:szCs w:val="24"/>
        </w:rPr>
        <w:t>Personal Learning Environment</w:t>
      </w:r>
      <w:r w:rsidRPr="001F666C">
        <w:rPr>
          <w:rFonts w:ascii="Arial" w:hAnsi="Arial" w:cs="Arial"/>
          <w:sz w:val="24"/>
          <w:szCs w:val="24"/>
        </w:rPr>
        <w:t>)</w:t>
      </w:r>
    </w:p>
    <w:p w:rsidR="001F666C" w:rsidRPr="001F666C" w:rsidRDefault="001F666C" w:rsidP="001F666C">
      <w:pPr>
        <w:pStyle w:val="Prrafodelista"/>
        <w:numPr>
          <w:ilvl w:val="0"/>
          <w:numId w:val="7"/>
        </w:numPr>
        <w:spacing w:after="160" w:line="259" w:lineRule="auto"/>
        <w:ind w:left="709" w:hanging="349"/>
        <w:rPr>
          <w:rFonts w:ascii="Arial" w:hAnsi="Arial" w:cs="Arial"/>
          <w:sz w:val="24"/>
          <w:szCs w:val="24"/>
        </w:rPr>
      </w:pPr>
      <w:r w:rsidRPr="001F666C">
        <w:rPr>
          <w:rFonts w:ascii="Arial" w:hAnsi="Arial" w:cs="Arial"/>
          <w:sz w:val="24"/>
          <w:szCs w:val="24"/>
        </w:rPr>
        <w:t>Diseñar, crear o adaptar algunas actividades para el aprendizaje que integren las TIC como TAC</w:t>
      </w:r>
    </w:p>
    <w:p w:rsidR="001F666C" w:rsidRDefault="001F666C" w:rsidP="001F666C">
      <w:pPr>
        <w:pStyle w:val="Prrafodelista"/>
        <w:numPr>
          <w:ilvl w:val="0"/>
          <w:numId w:val="7"/>
        </w:numPr>
        <w:spacing w:after="160" w:line="259" w:lineRule="auto"/>
        <w:ind w:left="709" w:hanging="349"/>
        <w:rPr>
          <w:rFonts w:ascii="Arial" w:hAnsi="Arial" w:cs="Arial"/>
          <w:sz w:val="24"/>
          <w:szCs w:val="24"/>
        </w:rPr>
      </w:pPr>
      <w:r w:rsidRPr="001F666C">
        <w:rPr>
          <w:rFonts w:ascii="Arial" w:hAnsi="Arial" w:cs="Arial"/>
          <w:sz w:val="24"/>
          <w:szCs w:val="24"/>
        </w:rPr>
        <w:t>Conocer los criterios técnicos, estéticos y didácticos para la creación de actividades educativas</w:t>
      </w:r>
    </w:p>
    <w:p w:rsidR="003D0725" w:rsidRDefault="003D0725" w:rsidP="003D0725">
      <w:pPr>
        <w:spacing w:after="160" w:line="259" w:lineRule="auto"/>
        <w:rPr>
          <w:rFonts w:ascii="Arial" w:hAnsi="Arial" w:cs="Arial"/>
          <w:sz w:val="24"/>
          <w:szCs w:val="24"/>
        </w:rPr>
      </w:pPr>
    </w:p>
    <w:p w:rsidR="003D0725" w:rsidRPr="003D0725" w:rsidRDefault="003D0725" w:rsidP="003D0725">
      <w:pPr>
        <w:spacing w:after="160" w:line="259" w:lineRule="auto"/>
        <w:rPr>
          <w:rFonts w:ascii="Arial" w:hAnsi="Arial" w:cs="Arial"/>
          <w:b/>
          <w:sz w:val="24"/>
          <w:szCs w:val="24"/>
        </w:rPr>
      </w:pPr>
      <w:r w:rsidRPr="003D0725">
        <w:rPr>
          <w:rFonts w:ascii="Arial" w:hAnsi="Arial" w:cs="Arial"/>
          <w:b/>
          <w:sz w:val="24"/>
          <w:szCs w:val="24"/>
        </w:rPr>
        <w:t>Calendario</w:t>
      </w:r>
    </w:p>
    <w:p w:rsidR="003D0725" w:rsidRPr="003D0725" w:rsidRDefault="003D0725" w:rsidP="003D0725">
      <w:pPr>
        <w:pStyle w:val="Prrafodelista"/>
        <w:numPr>
          <w:ilvl w:val="0"/>
          <w:numId w:val="9"/>
        </w:numPr>
        <w:spacing w:after="160" w:line="256" w:lineRule="auto"/>
        <w:rPr>
          <w:rFonts w:ascii="Arial" w:hAnsi="Arial" w:cs="Arial"/>
          <w:sz w:val="24"/>
          <w:szCs w:val="24"/>
        </w:rPr>
      </w:pPr>
      <w:r w:rsidRPr="003D0725">
        <w:rPr>
          <w:rFonts w:ascii="Arial" w:hAnsi="Arial" w:cs="Arial"/>
          <w:sz w:val="24"/>
          <w:szCs w:val="24"/>
        </w:rPr>
        <w:t xml:space="preserve">28 noviembre: sesión virtual sincrónica (2 h). Nota: Se desarrollará en el entorno </w:t>
      </w:r>
      <w:r w:rsidRPr="003D0725">
        <w:rPr>
          <w:rFonts w:ascii="Arial" w:hAnsi="Arial" w:cs="Arial"/>
          <w:i/>
          <w:sz w:val="24"/>
          <w:szCs w:val="24"/>
        </w:rPr>
        <w:t>Adobe Connect</w:t>
      </w:r>
      <w:r w:rsidRPr="003D0725">
        <w:rPr>
          <w:rFonts w:ascii="Arial" w:hAnsi="Arial" w:cs="Arial"/>
          <w:sz w:val="24"/>
          <w:szCs w:val="24"/>
        </w:rPr>
        <w:t xml:space="preserve"> de la UB</w:t>
      </w:r>
    </w:p>
    <w:p w:rsidR="003D0725" w:rsidRPr="003D0725" w:rsidRDefault="003D0725" w:rsidP="003D0725">
      <w:pPr>
        <w:pStyle w:val="Prrafodelista"/>
        <w:numPr>
          <w:ilvl w:val="0"/>
          <w:numId w:val="9"/>
        </w:numPr>
        <w:spacing w:after="160" w:line="256" w:lineRule="auto"/>
        <w:rPr>
          <w:rFonts w:ascii="Arial" w:hAnsi="Arial" w:cs="Arial"/>
          <w:sz w:val="24"/>
          <w:szCs w:val="24"/>
        </w:rPr>
      </w:pPr>
      <w:r w:rsidRPr="003D0725">
        <w:rPr>
          <w:rFonts w:ascii="Arial" w:hAnsi="Arial" w:cs="Arial"/>
          <w:sz w:val="24"/>
          <w:szCs w:val="24"/>
        </w:rPr>
        <w:t xml:space="preserve">Del 29 de noviembre al 2 de diciembre: participación en actividades ubicadas en el entorno </w:t>
      </w:r>
      <w:r w:rsidRPr="003D0725">
        <w:rPr>
          <w:rFonts w:ascii="Arial" w:hAnsi="Arial" w:cs="Arial"/>
          <w:i/>
          <w:sz w:val="24"/>
          <w:szCs w:val="24"/>
        </w:rPr>
        <w:t>Moodle</w:t>
      </w:r>
      <w:r w:rsidRPr="003D0725">
        <w:rPr>
          <w:rFonts w:ascii="Arial" w:hAnsi="Arial" w:cs="Arial"/>
          <w:sz w:val="24"/>
          <w:szCs w:val="24"/>
        </w:rPr>
        <w:t xml:space="preserve"> del curso (4 horas)</w:t>
      </w:r>
    </w:p>
    <w:p w:rsidR="003D0725" w:rsidRPr="003D0725" w:rsidRDefault="003D0725" w:rsidP="003D0725">
      <w:pPr>
        <w:pStyle w:val="Prrafodelista"/>
        <w:numPr>
          <w:ilvl w:val="0"/>
          <w:numId w:val="9"/>
        </w:numPr>
        <w:spacing w:after="160" w:line="256" w:lineRule="auto"/>
        <w:rPr>
          <w:rFonts w:ascii="Arial" w:hAnsi="Arial" w:cs="Arial"/>
          <w:sz w:val="24"/>
          <w:szCs w:val="24"/>
        </w:rPr>
      </w:pPr>
      <w:r w:rsidRPr="003D0725">
        <w:rPr>
          <w:rFonts w:ascii="Arial" w:hAnsi="Arial" w:cs="Arial"/>
          <w:sz w:val="24"/>
          <w:szCs w:val="24"/>
        </w:rPr>
        <w:t>5 de diciembre de 2016 de 8:00 a 13:00  y 6 de diciembre de 8:00 a 13:00 y de 14:30 a 19:30, sesiones presenciales en la UMAG (15 horas)</w:t>
      </w:r>
    </w:p>
    <w:p w:rsidR="003D0725" w:rsidRPr="003D0725" w:rsidRDefault="003D0725" w:rsidP="003D0725">
      <w:pPr>
        <w:pStyle w:val="Prrafodelista"/>
        <w:numPr>
          <w:ilvl w:val="0"/>
          <w:numId w:val="9"/>
        </w:numPr>
        <w:spacing w:after="160" w:line="256" w:lineRule="auto"/>
        <w:rPr>
          <w:rFonts w:ascii="Arial" w:hAnsi="Arial" w:cs="Arial"/>
          <w:sz w:val="24"/>
          <w:szCs w:val="24"/>
        </w:rPr>
      </w:pPr>
      <w:r w:rsidRPr="003D0725">
        <w:rPr>
          <w:rFonts w:ascii="Arial" w:hAnsi="Arial" w:cs="Arial"/>
          <w:sz w:val="24"/>
          <w:szCs w:val="24"/>
        </w:rPr>
        <w:t xml:space="preserve">Del 12 al 18 de diciembre: realización de actividades ubicadas en el entorno </w:t>
      </w:r>
      <w:r w:rsidRPr="003D0725">
        <w:rPr>
          <w:rFonts w:ascii="Arial" w:hAnsi="Arial" w:cs="Arial"/>
          <w:i/>
          <w:sz w:val="24"/>
          <w:szCs w:val="24"/>
        </w:rPr>
        <w:t>Moodle</w:t>
      </w:r>
      <w:r w:rsidRPr="003D0725">
        <w:rPr>
          <w:rFonts w:ascii="Arial" w:hAnsi="Arial" w:cs="Arial"/>
          <w:sz w:val="24"/>
          <w:szCs w:val="24"/>
        </w:rPr>
        <w:t xml:space="preserve"> del curso (7 horas)</w:t>
      </w:r>
    </w:p>
    <w:p w:rsidR="003D0725" w:rsidRPr="003D0725" w:rsidRDefault="003D0725" w:rsidP="003D0725">
      <w:pPr>
        <w:pStyle w:val="Prrafodelista"/>
        <w:numPr>
          <w:ilvl w:val="0"/>
          <w:numId w:val="9"/>
        </w:numPr>
        <w:spacing w:after="160" w:line="256" w:lineRule="auto"/>
        <w:rPr>
          <w:rFonts w:ascii="Arial" w:hAnsi="Arial" w:cs="Arial"/>
          <w:sz w:val="24"/>
          <w:szCs w:val="24"/>
        </w:rPr>
      </w:pPr>
      <w:r w:rsidRPr="003D0725">
        <w:rPr>
          <w:rFonts w:ascii="Arial" w:hAnsi="Arial" w:cs="Arial"/>
          <w:sz w:val="24"/>
          <w:szCs w:val="24"/>
        </w:rPr>
        <w:t>20 de diciembre:  sesión virtual sincrónica (2 h)</w:t>
      </w:r>
    </w:p>
    <w:p w:rsidR="003D0725" w:rsidRPr="003D0725" w:rsidRDefault="003D0725" w:rsidP="003D0725">
      <w:pPr>
        <w:spacing w:after="160" w:line="259" w:lineRule="auto"/>
        <w:rPr>
          <w:rFonts w:ascii="Arial" w:hAnsi="Arial" w:cs="Arial"/>
          <w:sz w:val="24"/>
          <w:szCs w:val="24"/>
        </w:rPr>
      </w:pPr>
    </w:p>
    <w:p w:rsidR="003D0725" w:rsidRPr="003D0725" w:rsidRDefault="003D0725" w:rsidP="003D0725">
      <w:pPr>
        <w:spacing w:after="160" w:line="259" w:lineRule="auto"/>
        <w:rPr>
          <w:rFonts w:ascii="Arial" w:hAnsi="Arial" w:cs="Arial"/>
          <w:sz w:val="24"/>
          <w:szCs w:val="24"/>
        </w:rPr>
      </w:pPr>
    </w:p>
    <w:p w:rsidR="001F666C" w:rsidRPr="001F666C" w:rsidRDefault="001F666C" w:rsidP="001F666C">
      <w:pPr>
        <w:rPr>
          <w:rFonts w:ascii="Arial" w:hAnsi="Arial" w:cs="Arial"/>
          <w:sz w:val="24"/>
          <w:szCs w:val="24"/>
        </w:rPr>
      </w:pPr>
    </w:p>
    <w:p w:rsidR="001F666C" w:rsidRDefault="001F666C" w:rsidP="001F666C">
      <w:pPr>
        <w:rPr>
          <w:rFonts w:ascii="Arial" w:hAnsi="Arial" w:cs="Arial"/>
          <w:b/>
          <w:sz w:val="24"/>
          <w:szCs w:val="24"/>
        </w:rPr>
      </w:pPr>
      <w:r w:rsidRPr="003D0725">
        <w:rPr>
          <w:rFonts w:ascii="Arial" w:hAnsi="Arial" w:cs="Arial"/>
          <w:b/>
          <w:sz w:val="24"/>
          <w:szCs w:val="24"/>
        </w:rPr>
        <w:t>Bibliografía</w:t>
      </w:r>
    </w:p>
    <w:p w:rsidR="003D0725" w:rsidRPr="003D0725" w:rsidRDefault="003D0725" w:rsidP="001F666C">
      <w:pPr>
        <w:rPr>
          <w:rFonts w:ascii="Arial" w:hAnsi="Arial" w:cs="Arial"/>
          <w:b/>
          <w:sz w:val="24"/>
          <w:szCs w:val="24"/>
        </w:rPr>
      </w:pPr>
    </w:p>
    <w:p w:rsidR="001F666C" w:rsidRDefault="001F666C" w:rsidP="001F666C">
      <w:pPr>
        <w:pStyle w:val="Prrafodelista"/>
        <w:numPr>
          <w:ilvl w:val="0"/>
          <w:numId w:val="8"/>
        </w:numPr>
        <w:rPr>
          <w:rFonts w:ascii="Arial" w:hAnsi="Arial" w:cs="Arial"/>
          <w:sz w:val="24"/>
          <w:szCs w:val="24"/>
        </w:rPr>
      </w:pPr>
      <w:r w:rsidRPr="001F666C">
        <w:rPr>
          <w:rFonts w:ascii="Arial" w:hAnsi="Arial" w:cs="Arial"/>
          <w:sz w:val="24"/>
          <w:szCs w:val="24"/>
        </w:rPr>
        <w:t xml:space="preserve">Cabero, J. (dir). (2014). </w:t>
      </w:r>
      <w:r w:rsidRPr="001F666C">
        <w:rPr>
          <w:rFonts w:ascii="Arial" w:hAnsi="Arial" w:cs="Arial"/>
          <w:i/>
          <w:sz w:val="24"/>
          <w:szCs w:val="24"/>
        </w:rPr>
        <w:t>La formación del profesorado en TIC: Modelo TPACK.</w:t>
      </w:r>
      <w:r w:rsidRPr="001F666C">
        <w:rPr>
          <w:rFonts w:ascii="Arial" w:hAnsi="Arial" w:cs="Arial"/>
          <w:sz w:val="24"/>
          <w:szCs w:val="24"/>
        </w:rPr>
        <w:t xml:space="preserve"> Sevilla: SAV. Recuperado de </w:t>
      </w:r>
      <w:hyperlink r:id="rId6" w:history="1">
        <w:r w:rsidRPr="00BB0545">
          <w:rPr>
            <w:rStyle w:val="Hipervnculo"/>
            <w:rFonts w:ascii="Arial" w:hAnsi="Arial" w:cs="Arial"/>
            <w:sz w:val="24"/>
            <w:szCs w:val="24"/>
          </w:rPr>
          <w:t>http://www.academia.edu/8021740/La_formaci%C3%B3n_dle_profesorado_en_TIC_Modelo_TPACK_Conocimiento_tecnol%C3%B3gico_pedag%C3%B3gico_y_de_contenido_</w:t>
        </w:r>
      </w:hyperlink>
    </w:p>
    <w:p w:rsidR="001F666C" w:rsidRPr="001F666C" w:rsidRDefault="001F666C" w:rsidP="001F666C">
      <w:pPr>
        <w:pStyle w:val="Prrafodelista"/>
        <w:rPr>
          <w:rFonts w:ascii="Arial" w:hAnsi="Arial" w:cs="Arial"/>
          <w:sz w:val="24"/>
          <w:szCs w:val="24"/>
        </w:rPr>
      </w:pPr>
    </w:p>
    <w:p w:rsidR="001F666C" w:rsidRDefault="001F666C" w:rsidP="001F666C">
      <w:pPr>
        <w:pStyle w:val="Prrafodelista"/>
        <w:numPr>
          <w:ilvl w:val="0"/>
          <w:numId w:val="8"/>
        </w:numPr>
        <w:rPr>
          <w:rFonts w:ascii="Arial" w:hAnsi="Arial" w:cs="Arial"/>
          <w:sz w:val="24"/>
          <w:szCs w:val="24"/>
        </w:rPr>
      </w:pPr>
      <w:r w:rsidRPr="001F666C">
        <w:rPr>
          <w:rFonts w:ascii="Arial" w:hAnsi="Arial" w:cs="Arial"/>
          <w:sz w:val="24"/>
          <w:szCs w:val="24"/>
        </w:rPr>
        <w:t>Castañeda, L. y Adell, J. (eds.). (2013</w:t>
      </w:r>
      <w:r w:rsidRPr="001F666C">
        <w:rPr>
          <w:rFonts w:ascii="Arial" w:hAnsi="Arial" w:cs="Arial"/>
          <w:i/>
          <w:sz w:val="24"/>
          <w:szCs w:val="24"/>
        </w:rPr>
        <w:t>). Entornos Personales de Aprendizaje: Claves para el ecosistema educativo en red</w:t>
      </w:r>
      <w:r w:rsidRPr="001F666C">
        <w:rPr>
          <w:rFonts w:ascii="Arial" w:hAnsi="Arial" w:cs="Arial"/>
          <w:sz w:val="24"/>
          <w:szCs w:val="24"/>
        </w:rPr>
        <w:t>. Alcoi: Marfil. Recuperad</w:t>
      </w:r>
      <w:r>
        <w:rPr>
          <w:rFonts w:ascii="Arial" w:hAnsi="Arial" w:cs="Arial"/>
          <w:sz w:val="24"/>
          <w:szCs w:val="24"/>
        </w:rPr>
        <w:t xml:space="preserve">o de </w:t>
      </w:r>
      <w:hyperlink r:id="rId7" w:history="1">
        <w:r w:rsidRPr="00BB0545">
          <w:rPr>
            <w:rStyle w:val="Hipervnculo"/>
            <w:rFonts w:ascii="Arial" w:hAnsi="Arial" w:cs="Arial"/>
            <w:sz w:val="24"/>
            <w:szCs w:val="24"/>
          </w:rPr>
          <w:t>http://www.um.es/ple/libro/</w:t>
        </w:r>
      </w:hyperlink>
    </w:p>
    <w:p w:rsidR="001F666C" w:rsidRPr="001F666C" w:rsidRDefault="001F666C" w:rsidP="001F666C">
      <w:pPr>
        <w:pStyle w:val="Prrafodelista"/>
        <w:rPr>
          <w:rFonts w:ascii="Arial" w:hAnsi="Arial" w:cs="Arial"/>
          <w:sz w:val="24"/>
          <w:szCs w:val="24"/>
        </w:rPr>
      </w:pPr>
    </w:p>
    <w:p w:rsidR="001F666C" w:rsidRPr="001F666C" w:rsidRDefault="001F666C" w:rsidP="001F666C">
      <w:pPr>
        <w:pStyle w:val="Prrafodelista"/>
        <w:numPr>
          <w:ilvl w:val="0"/>
          <w:numId w:val="8"/>
        </w:numPr>
        <w:rPr>
          <w:rFonts w:ascii="Arial" w:hAnsi="Arial" w:cs="Arial"/>
          <w:sz w:val="24"/>
          <w:szCs w:val="24"/>
        </w:rPr>
      </w:pPr>
      <w:r w:rsidRPr="001F666C">
        <w:rPr>
          <w:rFonts w:ascii="Arial" w:hAnsi="Arial" w:cs="Arial"/>
          <w:sz w:val="24"/>
          <w:szCs w:val="24"/>
        </w:rPr>
        <w:t xml:space="preserve">Jonassen, D. H. (2008, 1 octubre). Aprender de los Computadores vs Aprender con los Computadores. </w:t>
      </w:r>
      <w:r w:rsidRPr="001F666C">
        <w:rPr>
          <w:rFonts w:ascii="Arial" w:hAnsi="Arial" w:cs="Arial"/>
          <w:i/>
          <w:sz w:val="24"/>
          <w:szCs w:val="24"/>
        </w:rPr>
        <w:t>Eduteka</w:t>
      </w:r>
      <w:r w:rsidRPr="001F666C">
        <w:rPr>
          <w:rFonts w:ascii="Arial" w:hAnsi="Arial" w:cs="Arial"/>
          <w:sz w:val="24"/>
          <w:szCs w:val="24"/>
        </w:rPr>
        <w:t xml:space="preserve">. Recuperado de </w:t>
      </w:r>
      <w:hyperlink r:id="rId8" w:history="1">
        <w:r w:rsidRPr="001F666C">
          <w:rPr>
            <w:rStyle w:val="Hipervnculo"/>
            <w:rFonts w:ascii="Arial" w:hAnsi="Arial" w:cs="Arial"/>
            <w:sz w:val="24"/>
            <w:szCs w:val="24"/>
          </w:rPr>
          <w:t>http://www.eduteka.org/HerramientasMente.php</w:t>
        </w:r>
      </w:hyperlink>
    </w:p>
    <w:p w:rsidR="001F666C" w:rsidRPr="001F666C" w:rsidRDefault="001F666C" w:rsidP="001F666C">
      <w:pPr>
        <w:rPr>
          <w:rFonts w:ascii="Arial" w:hAnsi="Arial" w:cs="Arial"/>
          <w:sz w:val="24"/>
          <w:szCs w:val="24"/>
        </w:rPr>
      </w:pPr>
    </w:p>
    <w:p w:rsidR="001F666C" w:rsidRPr="001F666C" w:rsidRDefault="001F666C" w:rsidP="001F666C">
      <w:pPr>
        <w:pStyle w:val="Prrafodelista"/>
        <w:numPr>
          <w:ilvl w:val="0"/>
          <w:numId w:val="8"/>
        </w:numPr>
        <w:rPr>
          <w:rFonts w:ascii="Arial" w:hAnsi="Arial" w:cs="Arial"/>
          <w:sz w:val="24"/>
          <w:szCs w:val="24"/>
        </w:rPr>
      </w:pPr>
      <w:r w:rsidRPr="001874CF">
        <w:rPr>
          <w:rFonts w:ascii="Arial" w:hAnsi="Arial" w:cs="Arial"/>
          <w:sz w:val="24"/>
          <w:szCs w:val="24"/>
          <w:lang w:val="de-AT"/>
        </w:rPr>
        <w:t xml:space="preserve">Koehler, M. J., Mishra, P., Kereluik, K., Shin, T. S. y Graham, Ch. R. (2014). </w:t>
      </w:r>
      <w:r w:rsidRPr="001F666C">
        <w:rPr>
          <w:rFonts w:ascii="Arial" w:hAnsi="Arial" w:cs="Arial"/>
          <w:sz w:val="24"/>
          <w:szCs w:val="24"/>
          <w:lang w:val="en-US"/>
        </w:rPr>
        <w:t xml:space="preserve">The technological pedagogical content knowledge framework. En J. M. Spector, M. D. Merrill, J. Elen y M. J. Bishop. (eds.). </w:t>
      </w:r>
      <w:r w:rsidRPr="001F666C">
        <w:rPr>
          <w:rFonts w:ascii="Arial" w:hAnsi="Arial" w:cs="Arial"/>
          <w:i/>
          <w:sz w:val="24"/>
          <w:szCs w:val="24"/>
          <w:lang w:val="en-US"/>
        </w:rPr>
        <w:t>Handbook of Research on Educational Communications and Technology. New York: Springer</w:t>
      </w:r>
      <w:r w:rsidRPr="001F666C">
        <w:rPr>
          <w:rFonts w:ascii="Arial" w:hAnsi="Arial" w:cs="Arial"/>
          <w:sz w:val="24"/>
          <w:szCs w:val="24"/>
          <w:lang w:val="en-US"/>
        </w:rPr>
        <w:t xml:space="preserve"> (pp. 101-111). </w:t>
      </w:r>
      <w:r w:rsidRPr="001F666C">
        <w:rPr>
          <w:rFonts w:ascii="Arial" w:hAnsi="Arial" w:cs="Arial"/>
          <w:sz w:val="24"/>
          <w:szCs w:val="24"/>
        </w:rPr>
        <w:t xml:space="preserve">Recuperado de </w:t>
      </w:r>
      <w:hyperlink r:id="rId9" w:history="1">
        <w:r w:rsidRPr="001F666C">
          <w:rPr>
            <w:rStyle w:val="Hipervnculo"/>
            <w:rFonts w:ascii="Arial" w:hAnsi="Arial" w:cs="Arial"/>
            <w:sz w:val="24"/>
            <w:szCs w:val="24"/>
          </w:rPr>
          <w:t>http://punya.educ.msu.edu/wp-content/uploads/2013/08/TPACK-handbookchapter-2013.pdf</w:t>
        </w:r>
      </w:hyperlink>
    </w:p>
    <w:p w:rsidR="001F666C" w:rsidRPr="001F666C" w:rsidRDefault="001F666C" w:rsidP="001F666C">
      <w:pPr>
        <w:rPr>
          <w:rFonts w:ascii="Arial" w:hAnsi="Arial" w:cs="Arial"/>
          <w:sz w:val="24"/>
          <w:szCs w:val="24"/>
        </w:rPr>
      </w:pPr>
    </w:p>
    <w:p w:rsidR="001F666C" w:rsidRDefault="001F666C" w:rsidP="001F666C">
      <w:pPr>
        <w:pStyle w:val="Prrafodelista"/>
        <w:numPr>
          <w:ilvl w:val="0"/>
          <w:numId w:val="8"/>
        </w:numPr>
        <w:rPr>
          <w:rFonts w:ascii="Arial" w:hAnsi="Arial" w:cs="Arial"/>
          <w:sz w:val="24"/>
          <w:szCs w:val="24"/>
        </w:rPr>
      </w:pPr>
      <w:r w:rsidRPr="001F666C">
        <w:rPr>
          <w:rFonts w:ascii="Arial" w:hAnsi="Arial" w:cs="Arial"/>
          <w:sz w:val="24"/>
          <w:szCs w:val="24"/>
        </w:rPr>
        <w:t xml:space="preserve">Puentes, A. y Cruz, I. (2013). El rol del profesor en la utilización de los PLE. En M. C. Fonseca (coord.). </w:t>
      </w:r>
      <w:r w:rsidRPr="001F666C">
        <w:rPr>
          <w:rFonts w:ascii="Arial" w:hAnsi="Arial" w:cs="Arial"/>
          <w:i/>
          <w:sz w:val="24"/>
          <w:szCs w:val="24"/>
        </w:rPr>
        <w:t>Los entornos personales de aprendizaje. Visiones y retos para la formación</w:t>
      </w:r>
      <w:r w:rsidRPr="001F666C">
        <w:rPr>
          <w:rFonts w:ascii="Arial" w:hAnsi="Arial" w:cs="Arial"/>
          <w:sz w:val="24"/>
          <w:szCs w:val="24"/>
        </w:rPr>
        <w:t xml:space="preserve"> (pp. 99-111). Caracas: Universidad Metropolitana. Recuperado de </w:t>
      </w:r>
      <w:hyperlink r:id="rId10" w:history="1">
        <w:r w:rsidRPr="00BB0545">
          <w:rPr>
            <w:rStyle w:val="Hipervnculo"/>
            <w:rFonts w:ascii="Arial" w:hAnsi="Arial" w:cs="Arial"/>
            <w:sz w:val="24"/>
            <w:szCs w:val="24"/>
          </w:rPr>
          <w:t>http://libros.uat.edu.mx/omp/index.php/editorialuat/catalog/book/40</w:t>
        </w:r>
      </w:hyperlink>
    </w:p>
    <w:p w:rsidR="001F666C" w:rsidRPr="001F666C" w:rsidRDefault="001F666C" w:rsidP="001F666C">
      <w:pPr>
        <w:pStyle w:val="Prrafodelista"/>
        <w:rPr>
          <w:rFonts w:ascii="Arial" w:hAnsi="Arial" w:cs="Arial"/>
          <w:sz w:val="24"/>
          <w:szCs w:val="24"/>
        </w:rPr>
      </w:pPr>
    </w:p>
    <w:p w:rsidR="001F666C" w:rsidRPr="001F666C" w:rsidRDefault="001F666C" w:rsidP="001F666C">
      <w:pPr>
        <w:pStyle w:val="Prrafodelista"/>
        <w:numPr>
          <w:ilvl w:val="0"/>
          <w:numId w:val="8"/>
        </w:numPr>
        <w:rPr>
          <w:rFonts w:ascii="Arial" w:hAnsi="Arial" w:cs="Arial"/>
          <w:sz w:val="24"/>
          <w:szCs w:val="24"/>
        </w:rPr>
      </w:pPr>
      <w:r w:rsidRPr="001F666C">
        <w:rPr>
          <w:rFonts w:ascii="Arial" w:hAnsi="Arial" w:cs="Arial"/>
          <w:sz w:val="24"/>
          <w:szCs w:val="24"/>
        </w:rPr>
        <w:t xml:space="preserve">Quintana, J. (2013). La curación o responsabilidad de contenidos, el profesorado como organizador del proceso de aprendizaje mediante webquests. En J. Bergmann y M. Grané, Mariona. (coords.). </w:t>
      </w:r>
      <w:r w:rsidRPr="001F666C">
        <w:rPr>
          <w:rFonts w:ascii="Arial" w:hAnsi="Arial" w:cs="Arial"/>
          <w:i/>
          <w:sz w:val="24"/>
          <w:szCs w:val="24"/>
        </w:rPr>
        <w:t>La universidad en la nube. A universidade na nuvem</w:t>
      </w:r>
      <w:r w:rsidRPr="001F666C">
        <w:rPr>
          <w:rFonts w:ascii="Arial" w:hAnsi="Arial" w:cs="Arial"/>
          <w:sz w:val="24"/>
          <w:szCs w:val="24"/>
        </w:rPr>
        <w:t xml:space="preserve"> (p. 89-104). Barcelona: LMI. Recuperado de </w:t>
      </w:r>
      <w:hyperlink r:id="rId11" w:history="1">
        <w:r w:rsidRPr="001F666C">
          <w:rPr>
            <w:rStyle w:val="Hipervnculo"/>
            <w:rFonts w:ascii="Arial" w:hAnsi="Arial" w:cs="Arial"/>
            <w:sz w:val="24"/>
            <w:szCs w:val="24"/>
          </w:rPr>
          <w:t>http://www.lmi.ub.edu/transmedia21/vol6</w:t>
        </w:r>
      </w:hyperlink>
    </w:p>
    <w:p w:rsidR="001F666C" w:rsidRPr="001F666C" w:rsidRDefault="001F666C" w:rsidP="001F666C">
      <w:pPr>
        <w:rPr>
          <w:rFonts w:ascii="Arial" w:hAnsi="Arial" w:cs="Arial"/>
          <w:sz w:val="24"/>
          <w:szCs w:val="24"/>
        </w:rPr>
      </w:pPr>
    </w:p>
    <w:p w:rsidR="00F75489" w:rsidRPr="001F666C" w:rsidRDefault="00F75489" w:rsidP="006B2296">
      <w:pPr>
        <w:pStyle w:val="Textoindependiente"/>
        <w:jc w:val="both"/>
        <w:rPr>
          <w:rFonts w:ascii="Arial" w:hAnsi="Arial" w:cs="Arial"/>
          <w:b w:val="0"/>
          <w:szCs w:val="24"/>
          <w:lang w:val="es-ES"/>
        </w:rPr>
      </w:pPr>
    </w:p>
    <w:p w:rsidR="00F75489" w:rsidRPr="001F666C" w:rsidRDefault="00F75489" w:rsidP="006B2296">
      <w:pPr>
        <w:pStyle w:val="Textoindependiente"/>
        <w:jc w:val="both"/>
        <w:rPr>
          <w:rFonts w:ascii="Arial" w:hAnsi="Arial" w:cs="Arial"/>
          <w:b w:val="0"/>
          <w:szCs w:val="24"/>
          <w:lang w:val="es-ES"/>
        </w:rPr>
      </w:pPr>
    </w:p>
    <w:p w:rsidR="00F75489" w:rsidRPr="001F666C" w:rsidRDefault="00F75489" w:rsidP="006B2296">
      <w:pPr>
        <w:pStyle w:val="Textoindependiente"/>
        <w:jc w:val="both"/>
        <w:rPr>
          <w:rFonts w:ascii="Arial" w:hAnsi="Arial" w:cs="Arial"/>
          <w:b w:val="0"/>
          <w:szCs w:val="24"/>
          <w:lang w:val="es-ES"/>
        </w:rPr>
      </w:pPr>
    </w:p>
    <w:p w:rsidR="00E82B68" w:rsidRPr="001F666C" w:rsidRDefault="00E82B68" w:rsidP="006B2296">
      <w:pPr>
        <w:pStyle w:val="Textoindependiente"/>
        <w:jc w:val="both"/>
        <w:rPr>
          <w:rFonts w:ascii="Arial" w:hAnsi="Arial" w:cs="Arial"/>
          <w:szCs w:val="24"/>
          <w:lang w:val="es-ES"/>
        </w:rPr>
      </w:pPr>
    </w:p>
    <w:p w:rsidR="00166493" w:rsidRPr="001F666C" w:rsidRDefault="00166493" w:rsidP="00E82B68">
      <w:pPr>
        <w:pStyle w:val="Textoindependiente"/>
        <w:jc w:val="both"/>
        <w:rPr>
          <w:rFonts w:ascii="Arial" w:hAnsi="Arial" w:cs="Arial"/>
          <w:szCs w:val="24"/>
          <w:highlight w:val="yellow"/>
          <w:lang w:val="es-ES"/>
        </w:rPr>
      </w:pPr>
    </w:p>
    <w:sectPr w:rsidR="00166493" w:rsidRPr="001F66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bullet"/>
      <w:lvlText w:val=""/>
      <w:lvlJc w:val="left"/>
      <w:pPr>
        <w:tabs>
          <w:tab w:val="num" w:pos="360"/>
        </w:tabs>
        <w:ind w:left="360" w:firstLine="0"/>
      </w:pPr>
      <w:rPr>
        <w:rFonts w:ascii="Symbol" w:hAnsi="Symbol"/>
      </w:r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524684E"/>
    <w:multiLevelType w:val="hybridMultilevel"/>
    <w:tmpl w:val="A6E08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0322D0"/>
    <w:multiLevelType w:val="hybridMultilevel"/>
    <w:tmpl w:val="DE120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26486C"/>
    <w:multiLevelType w:val="hybridMultilevel"/>
    <w:tmpl w:val="91F03BBA"/>
    <w:lvl w:ilvl="0" w:tplc="E8025B30">
      <w:start w:val="1"/>
      <w:numFmt w:val="decimal"/>
      <w:lvlText w:val="%1."/>
      <w:lvlJc w:val="left"/>
      <w:pPr>
        <w:ind w:left="1067" w:hanging="707"/>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48954981"/>
    <w:multiLevelType w:val="hybridMultilevel"/>
    <w:tmpl w:val="5E00A64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
    <w:nsid w:val="57CE4107"/>
    <w:multiLevelType w:val="hybridMultilevel"/>
    <w:tmpl w:val="2FE00C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C5C09B7"/>
    <w:multiLevelType w:val="hybridMultilevel"/>
    <w:tmpl w:val="E946B4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9BF1020"/>
    <w:multiLevelType w:val="hybridMultilevel"/>
    <w:tmpl w:val="CBE45FE0"/>
    <w:lvl w:ilvl="0" w:tplc="E8025B30">
      <w:start w:val="1"/>
      <w:numFmt w:val="decimal"/>
      <w:lvlText w:val="%1."/>
      <w:lvlJc w:val="left"/>
      <w:pPr>
        <w:ind w:left="1067" w:hanging="707"/>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6D2B4923"/>
    <w:multiLevelType w:val="hybridMultilevel"/>
    <w:tmpl w:val="537C4C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1"/>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96"/>
    <w:rsid w:val="000E052F"/>
    <w:rsid w:val="00166493"/>
    <w:rsid w:val="001874CF"/>
    <w:rsid w:val="001F666C"/>
    <w:rsid w:val="002548CB"/>
    <w:rsid w:val="003B7426"/>
    <w:rsid w:val="003D0725"/>
    <w:rsid w:val="00673990"/>
    <w:rsid w:val="006B2296"/>
    <w:rsid w:val="008338DD"/>
    <w:rsid w:val="0084678E"/>
    <w:rsid w:val="00963A8B"/>
    <w:rsid w:val="00A53279"/>
    <w:rsid w:val="00A71406"/>
    <w:rsid w:val="00AD7FD9"/>
    <w:rsid w:val="00AE17F6"/>
    <w:rsid w:val="00B37B46"/>
    <w:rsid w:val="00BC152B"/>
    <w:rsid w:val="00CE68BE"/>
    <w:rsid w:val="00D523E0"/>
    <w:rsid w:val="00D651B6"/>
    <w:rsid w:val="00E57A20"/>
    <w:rsid w:val="00E82B68"/>
    <w:rsid w:val="00EF2DA9"/>
    <w:rsid w:val="00F754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96"/>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semiHidden/>
    <w:unhideWhenUsed/>
    <w:qFormat/>
    <w:rsid w:val="006B2296"/>
    <w:pPr>
      <w:keepNext/>
      <w:ind w:left="705"/>
      <w:jc w:val="both"/>
      <w:outlineLvl w:val="3"/>
    </w:pPr>
    <w:rPr>
      <w:rFonts w:ascii="Arial" w:hAnsi="Arial"/>
      <w:b/>
      <w:sz w:val="24"/>
      <w:lang w:val="es-MX"/>
    </w:rPr>
  </w:style>
  <w:style w:type="paragraph" w:styleId="Ttulo9">
    <w:name w:val="heading 9"/>
    <w:basedOn w:val="Normal"/>
    <w:next w:val="Normal"/>
    <w:link w:val="Ttulo9Car"/>
    <w:semiHidden/>
    <w:unhideWhenUsed/>
    <w:qFormat/>
    <w:rsid w:val="006B2296"/>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6B2296"/>
    <w:rPr>
      <w:rFonts w:ascii="Arial" w:eastAsia="Times New Roman" w:hAnsi="Arial" w:cs="Times New Roman"/>
      <w:b/>
      <w:sz w:val="24"/>
      <w:szCs w:val="20"/>
      <w:lang w:val="es-MX" w:eastAsia="es-ES"/>
    </w:rPr>
  </w:style>
  <w:style w:type="character" w:customStyle="1" w:styleId="Ttulo9Car">
    <w:name w:val="Título 9 Car"/>
    <w:basedOn w:val="Fuentedeprrafopredeter"/>
    <w:link w:val="Ttulo9"/>
    <w:semiHidden/>
    <w:rsid w:val="006B2296"/>
    <w:rPr>
      <w:rFonts w:ascii="Arial" w:eastAsia="Times New Roman" w:hAnsi="Arial" w:cs="Arial"/>
      <w:lang w:val="es-ES_tradnl" w:eastAsia="es-ES"/>
    </w:rPr>
  </w:style>
  <w:style w:type="paragraph" w:styleId="Ttulo">
    <w:name w:val="Title"/>
    <w:basedOn w:val="Normal"/>
    <w:link w:val="TtuloCar"/>
    <w:qFormat/>
    <w:rsid w:val="006B2296"/>
    <w:pPr>
      <w:jc w:val="center"/>
    </w:pPr>
    <w:rPr>
      <w:b/>
      <w:bCs/>
      <w:sz w:val="24"/>
      <w:szCs w:val="24"/>
      <w:lang w:bidi="he-IL"/>
    </w:rPr>
  </w:style>
  <w:style w:type="character" w:customStyle="1" w:styleId="TtuloCar">
    <w:name w:val="Título Car"/>
    <w:basedOn w:val="Fuentedeprrafopredeter"/>
    <w:link w:val="Ttulo"/>
    <w:rsid w:val="006B2296"/>
    <w:rPr>
      <w:rFonts w:ascii="Times New Roman" w:eastAsia="Times New Roman" w:hAnsi="Times New Roman" w:cs="Times New Roman"/>
      <w:b/>
      <w:bCs/>
      <w:sz w:val="24"/>
      <w:szCs w:val="24"/>
      <w:lang w:val="es-ES" w:eastAsia="es-ES" w:bidi="he-IL"/>
    </w:rPr>
  </w:style>
  <w:style w:type="paragraph" w:styleId="Textoindependiente">
    <w:name w:val="Body Text"/>
    <w:basedOn w:val="Normal"/>
    <w:link w:val="TextoindependienteCar"/>
    <w:semiHidden/>
    <w:unhideWhenUsed/>
    <w:rsid w:val="006B2296"/>
    <w:pPr>
      <w:jc w:val="center"/>
    </w:pPr>
    <w:rPr>
      <w:b/>
      <w:sz w:val="24"/>
      <w:lang w:val="es-MX"/>
    </w:rPr>
  </w:style>
  <w:style w:type="character" w:customStyle="1" w:styleId="TextoindependienteCar">
    <w:name w:val="Texto independiente Car"/>
    <w:basedOn w:val="Fuentedeprrafopredeter"/>
    <w:link w:val="Textoindependiente"/>
    <w:semiHidden/>
    <w:rsid w:val="006B2296"/>
    <w:rPr>
      <w:rFonts w:ascii="Times New Roman" w:eastAsia="Times New Roman" w:hAnsi="Times New Roman" w:cs="Times New Roman"/>
      <w:b/>
      <w:sz w:val="24"/>
      <w:szCs w:val="20"/>
      <w:lang w:val="es-MX" w:eastAsia="es-ES"/>
    </w:rPr>
  </w:style>
  <w:style w:type="paragraph" w:styleId="Subttulo">
    <w:name w:val="Subtitle"/>
    <w:basedOn w:val="Normal"/>
    <w:next w:val="Textoindependiente"/>
    <w:link w:val="SubttuloCar"/>
    <w:qFormat/>
    <w:rsid w:val="006B2296"/>
    <w:pPr>
      <w:keepNext/>
      <w:suppressAutoHyphens/>
      <w:spacing w:before="240" w:after="120"/>
      <w:jc w:val="center"/>
    </w:pPr>
    <w:rPr>
      <w:rFonts w:ascii="Arial" w:eastAsia="Lucida Sans Unicode" w:hAnsi="Arial" w:cs="Tahoma"/>
      <w:i/>
      <w:iCs/>
      <w:sz w:val="28"/>
      <w:szCs w:val="28"/>
      <w:lang w:val="ca-ES" w:eastAsia="ar-SA"/>
    </w:rPr>
  </w:style>
  <w:style w:type="character" w:customStyle="1" w:styleId="SubttuloCar">
    <w:name w:val="Subtítulo Car"/>
    <w:basedOn w:val="Fuentedeprrafopredeter"/>
    <w:link w:val="Subttulo"/>
    <w:rsid w:val="006B2296"/>
    <w:rPr>
      <w:rFonts w:ascii="Arial" w:eastAsia="Lucida Sans Unicode" w:hAnsi="Arial" w:cs="Tahoma"/>
      <w:i/>
      <w:iCs/>
      <w:sz w:val="28"/>
      <w:szCs w:val="28"/>
      <w:lang w:val="ca-ES" w:eastAsia="ar-SA"/>
    </w:rPr>
  </w:style>
  <w:style w:type="character" w:styleId="Hipervnculo">
    <w:name w:val="Hyperlink"/>
    <w:basedOn w:val="Fuentedeprrafopredeter"/>
    <w:uiPriority w:val="99"/>
    <w:unhideWhenUsed/>
    <w:rsid w:val="006B2296"/>
    <w:rPr>
      <w:color w:val="0563C1" w:themeColor="hyperlink"/>
      <w:u w:val="single"/>
    </w:rPr>
  </w:style>
  <w:style w:type="paragraph" w:styleId="Textodeglobo">
    <w:name w:val="Balloon Text"/>
    <w:basedOn w:val="Normal"/>
    <w:link w:val="TextodegloboCar"/>
    <w:uiPriority w:val="99"/>
    <w:semiHidden/>
    <w:unhideWhenUsed/>
    <w:rsid w:val="00B37B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B46"/>
    <w:rPr>
      <w:rFonts w:ascii="Segoe UI" w:eastAsia="Times New Roman" w:hAnsi="Segoe UI" w:cs="Segoe UI"/>
      <w:sz w:val="18"/>
      <w:szCs w:val="18"/>
      <w:lang w:val="es-ES" w:eastAsia="es-ES"/>
    </w:rPr>
  </w:style>
  <w:style w:type="paragraph" w:styleId="Prrafodelista">
    <w:name w:val="List Paragraph"/>
    <w:basedOn w:val="Normal"/>
    <w:uiPriority w:val="34"/>
    <w:qFormat/>
    <w:rsid w:val="00846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96"/>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semiHidden/>
    <w:unhideWhenUsed/>
    <w:qFormat/>
    <w:rsid w:val="006B2296"/>
    <w:pPr>
      <w:keepNext/>
      <w:ind w:left="705"/>
      <w:jc w:val="both"/>
      <w:outlineLvl w:val="3"/>
    </w:pPr>
    <w:rPr>
      <w:rFonts w:ascii="Arial" w:hAnsi="Arial"/>
      <w:b/>
      <w:sz w:val="24"/>
      <w:lang w:val="es-MX"/>
    </w:rPr>
  </w:style>
  <w:style w:type="paragraph" w:styleId="Ttulo9">
    <w:name w:val="heading 9"/>
    <w:basedOn w:val="Normal"/>
    <w:next w:val="Normal"/>
    <w:link w:val="Ttulo9Car"/>
    <w:semiHidden/>
    <w:unhideWhenUsed/>
    <w:qFormat/>
    <w:rsid w:val="006B2296"/>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6B2296"/>
    <w:rPr>
      <w:rFonts w:ascii="Arial" w:eastAsia="Times New Roman" w:hAnsi="Arial" w:cs="Times New Roman"/>
      <w:b/>
      <w:sz w:val="24"/>
      <w:szCs w:val="20"/>
      <w:lang w:val="es-MX" w:eastAsia="es-ES"/>
    </w:rPr>
  </w:style>
  <w:style w:type="character" w:customStyle="1" w:styleId="Ttulo9Car">
    <w:name w:val="Título 9 Car"/>
    <w:basedOn w:val="Fuentedeprrafopredeter"/>
    <w:link w:val="Ttulo9"/>
    <w:semiHidden/>
    <w:rsid w:val="006B2296"/>
    <w:rPr>
      <w:rFonts w:ascii="Arial" w:eastAsia="Times New Roman" w:hAnsi="Arial" w:cs="Arial"/>
      <w:lang w:val="es-ES_tradnl" w:eastAsia="es-ES"/>
    </w:rPr>
  </w:style>
  <w:style w:type="paragraph" w:styleId="Ttulo">
    <w:name w:val="Title"/>
    <w:basedOn w:val="Normal"/>
    <w:link w:val="TtuloCar"/>
    <w:qFormat/>
    <w:rsid w:val="006B2296"/>
    <w:pPr>
      <w:jc w:val="center"/>
    </w:pPr>
    <w:rPr>
      <w:b/>
      <w:bCs/>
      <w:sz w:val="24"/>
      <w:szCs w:val="24"/>
      <w:lang w:bidi="he-IL"/>
    </w:rPr>
  </w:style>
  <w:style w:type="character" w:customStyle="1" w:styleId="TtuloCar">
    <w:name w:val="Título Car"/>
    <w:basedOn w:val="Fuentedeprrafopredeter"/>
    <w:link w:val="Ttulo"/>
    <w:rsid w:val="006B2296"/>
    <w:rPr>
      <w:rFonts w:ascii="Times New Roman" w:eastAsia="Times New Roman" w:hAnsi="Times New Roman" w:cs="Times New Roman"/>
      <w:b/>
      <w:bCs/>
      <w:sz w:val="24"/>
      <w:szCs w:val="24"/>
      <w:lang w:val="es-ES" w:eastAsia="es-ES" w:bidi="he-IL"/>
    </w:rPr>
  </w:style>
  <w:style w:type="paragraph" w:styleId="Textoindependiente">
    <w:name w:val="Body Text"/>
    <w:basedOn w:val="Normal"/>
    <w:link w:val="TextoindependienteCar"/>
    <w:semiHidden/>
    <w:unhideWhenUsed/>
    <w:rsid w:val="006B2296"/>
    <w:pPr>
      <w:jc w:val="center"/>
    </w:pPr>
    <w:rPr>
      <w:b/>
      <w:sz w:val="24"/>
      <w:lang w:val="es-MX"/>
    </w:rPr>
  </w:style>
  <w:style w:type="character" w:customStyle="1" w:styleId="TextoindependienteCar">
    <w:name w:val="Texto independiente Car"/>
    <w:basedOn w:val="Fuentedeprrafopredeter"/>
    <w:link w:val="Textoindependiente"/>
    <w:semiHidden/>
    <w:rsid w:val="006B2296"/>
    <w:rPr>
      <w:rFonts w:ascii="Times New Roman" w:eastAsia="Times New Roman" w:hAnsi="Times New Roman" w:cs="Times New Roman"/>
      <w:b/>
      <w:sz w:val="24"/>
      <w:szCs w:val="20"/>
      <w:lang w:val="es-MX" w:eastAsia="es-ES"/>
    </w:rPr>
  </w:style>
  <w:style w:type="paragraph" w:styleId="Subttulo">
    <w:name w:val="Subtitle"/>
    <w:basedOn w:val="Normal"/>
    <w:next w:val="Textoindependiente"/>
    <w:link w:val="SubttuloCar"/>
    <w:qFormat/>
    <w:rsid w:val="006B2296"/>
    <w:pPr>
      <w:keepNext/>
      <w:suppressAutoHyphens/>
      <w:spacing w:before="240" w:after="120"/>
      <w:jc w:val="center"/>
    </w:pPr>
    <w:rPr>
      <w:rFonts w:ascii="Arial" w:eastAsia="Lucida Sans Unicode" w:hAnsi="Arial" w:cs="Tahoma"/>
      <w:i/>
      <w:iCs/>
      <w:sz w:val="28"/>
      <w:szCs w:val="28"/>
      <w:lang w:val="ca-ES" w:eastAsia="ar-SA"/>
    </w:rPr>
  </w:style>
  <w:style w:type="character" w:customStyle="1" w:styleId="SubttuloCar">
    <w:name w:val="Subtítulo Car"/>
    <w:basedOn w:val="Fuentedeprrafopredeter"/>
    <w:link w:val="Subttulo"/>
    <w:rsid w:val="006B2296"/>
    <w:rPr>
      <w:rFonts w:ascii="Arial" w:eastAsia="Lucida Sans Unicode" w:hAnsi="Arial" w:cs="Tahoma"/>
      <w:i/>
      <w:iCs/>
      <w:sz w:val="28"/>
      <w:szCs w:val="28"/>
      <w:lang w:val="ca-ES" w:eastAsia="ar-SA"/>
    </w:rPr>
  </w:style>
  <w:style w:type="character" w:styleId="Hipervnculo">
    <w:name w:val="Hyperlink"/>
    <w:basedOn w:val="Fuentedeprrafopredeter"/>
    <w:uiPriority w:val="99"/>
    <w:unhideWhenUsed/>
    <w:rsid w:val="006B2296"/>
    <w:rPr>
      <w:color w:val="0563C1" w:themeColor="hyperlink"/>
      <w:u w:val="single"/>
    </w:rPr>
  </w:style>
  <w:style w:type="paragraph" w:styleId="Textodeglobo">
    <w:name w:val="Balloon Text"/>
    <w:basedOn w:val="Normal"/>
    <w:link w:val="TextodegloboCar"/>
    <w:uiPriority w:val="99"/>
    <w:semiHidden/>
    <w:unhideWhenUsed/>
    <w:rsid w:val="00B37B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B46"/>
    <w:rPr>
      <w:rFonts w:ascii="Segoe UI" w:eastAsia="Times New Roman" w:hAnsi="Segoe UI" w:cs="Segoe UI"/>
      <w:sz w:val="18"/>
      <w:szCs w:val="18"/>
      <w:lang w:val="es-ES" w:eastAsia="es-ES"/>
    </w:rPr>
  </w:style>
  <w:style w:type="paragraph" w:styleId="Prrafodelista">
    <w:name w:val="List Paragraph"/>
    <w:basedOn w:val="Normal"/>
    <w:uiPriority w:val="34"/>
    <w:qFormat/>
    <w:rsid w:val="0084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4745">
      <w:bodyDiv w:val="1"/>
      <w:marLeft w:val="0"/>
      <w:marRight w:val="0"/>
      <w:marTop w:val="0"/>
      <w:marBottom w:val="0"/>
      <w:divBdr>
        <w:top w:val="none" w:sz="0" w:space="0" w:color="auto"/>
        <w:left w:val="none" w:sz="0" w:space="0" w:color="auto"/>
        <w:bottom w:val="none" w:sz="0" w:space="0" w:color="auto"/>
        <w:right w:val="none" w:sz="0" w:space="0" w:color="auto"/>
      </w:divBdr>
    </w:div>
    <w:div w:id="8473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eka.org/HerramientasMente.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m.es/ple/lib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a.edu/8021740/La_formaci%C3%B3n_dle_profesorado_en_TIC_Modelo_TPACK_Conocimiento_tecnol%C3%B3gico_pedag%C3%B3gico_y_de_contenido_" TargetMode="External"/><Relationship Id="rId11" Type="http://schemas.openxmlformats.org/officeDocument/2006/relationships/hyperlink" Target="http://www.lmi.ub.edu/transmedia21/vol6" TargetMode="External"/><Relationship Id="rId5" Type="http://schemas.openxmlformats.org/officeDocument/2006/relationships/webSettings" Target="webSettings.xml"/><Relationship Id="rId10" Type="http://schemas.openxmlformats.org/officeDocument/2006/relationships/hyperlink" Target="http://libros.uat.edu.mx/omp/index.php/editorialuat/catalog/book/40" TargetMode="External"/><Relationship Id="rId4" Type="http://schemas.openxmlformats.org/officeDocument/2006/relationships/settings" Target="settings.xml"/><Relationship Id="rId9" Type="http://schemas.openxmlformats.org/officeDocument/2006/relationships/hyperlink" Target="http://punya.educ.msu.edu/wp-content/uploads/2013/08/TPACK-handbookchapter-2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4594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PC-Ped_Ingles</dc:creator>
  <cp:lastModifiedBy>Usuario</cp:lastModifiedBy>
  <cp:revision>2</cp:revision>
  <cp:lastPrinted>2016-06-14T20:58:00Z</cp:lastPrinted>
  <dcterms:created xsi:type="dcterms:W3CDTF">2016-10-21T18:31:00Z</dcterms:created>
  <dcterms:modified xsi:type="dcterms:W3CDTF">2016-10-21T18:31:00Z</dcterms:modified>
</cp:coreProperties>
</file>