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033846984"/>
        <w:docPartObj>
          <w:docPartGallery w:val="Cover Pages"/>
          <w:docPartUnique/>
        </w:docPartObj>
      </w:sdtPr>
      <w:sdtEndPr>
        <w:rPr>
          <w:caps w:val="0"/>
          <w:sz w:val="36"/>
          <w:szCs w:val="36"/>
        </w:rPr>
      </w:sdtEndPr>
      <w:sdtContent>
        <w:tbl>
          <w:tblPr>
            <w:tblW w:w="5000" w:type="pct"/>
            <w:jc w:val="center"/>
            <w:tblLook w:val="04A0" w:firstRow="1" w:lastRow="0" w:firstColumn="1" w:lastColumn="0" w:noHBand="0" w:noVBand="1"/>
          </w:tblPr>
          <w:tblGrid>
            <w:gridCol w:w="9054"/>
          </w:tblGrid>
          <w:tr w:rsidR="009861B3">
            <w:trPr>
              <w:trHeight w:val="2880"/>
              <w:jc w:val="center"/>
            </w:trPr>
            <w:sdt>
              <w:sdtPr>
                <w:rPr>
                  <w:rFonts w:asciiTheme="majorHAnsi" w:eastAsiaTheme="majorEastAsia" w:hAnsiTheme="majorHAnsi" w:cstheme="majorBidi"/>
                  <w:caps/>
                  <w:lang w:eastAsia="en-US"/>
                </w:rPr>
                <w:alias w:val="Compañía"/>
                <w:id w:val="15524243"/>
                <w:placeholder>
                  <w:docPart w:val="8F45AB7311F7427FBE81EA8BA327FF5F"/>
                </w:placeholder>
                <w:dataBinding w:prefixMappings="xmlns:ns0='http://schemas.openxmlformats.org/officeDocument/2006/extended-properties'" w:xpath="/ns0:Properties[1]/ns0:Company[1]" w:storeItemID="{6668398D-A668-4E3E-A5EB-62B293D839F1}"/>
                <w:text/>
              </w:sdtPr>
              <w:sdtEndPr>
                <w:rPr>
                  <w:lang w:eastAsia="es-CL"/>
                </w:rPr>
              </w:sdtEndPr>
              <w:sdtContent>
                <w:tc>
                  <w:tcPr>
                    <w:tcW w:w="5000" w:type="pct"/>
                  </w:tcPr>
                  <w:p w:rsidR="009861B3" w:rsidRDefault="00994AAE">
                    <w:pPr>
                      <w:pStyle w:val="Sinespaciado"/>
                      <w:jc w:val="center"/>
                      <w:rPr>
                        <w:rFonts w:asciiTheme="majorHAnsi" w:eastAsiaTheme="majorEastAsia" w:hAnsiTheme="majorHAnsi" w:cstheme="majorBidi"/>
                        <w:caps/>
                      </w:rPr>
                    </w:pPr>
                    <w:r>
                      <w:rPr>
                        <w:rFonts w:asciiTheme="majorHAnsi" w:eastAsiaTheme="majorEastAsia" w:hAnsiTheme="majorHAnsi" w:cstheme="majorBidi"/>
                        <w:caps/>
                        <w:lang w:eastAsia="en-US"/>
                      </w:rPr>
                      <w:t>Universidad de Magallanes</w:t>
                    </w:r>
                  </w:p>
                </w:tc>
              </w:sdtContent>
            </w:sdt>
          </w:tr>
          <w:tr w:rsidR="009861B3">
            <w:trPr>
              <w:trHeight w:val="1440"/>
              <w:jc w:val="center"/>
            </w:trPr>
            <w:sdt>
              <w:sdtPr>
                <w:rPr>
                  <w:rFonts w:asciiTheme="majorHAnsi" w:eastAsiaTheme="majorEastAsia" w:hAnsiTheme="majorHAnsi" w:cstheme="majorBidi"/>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861B3" w:rsidRDefault="00994AAE">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Marco Conceptual para la Formación Inicial Docente</w:t>
                    </w:r>
                  </w:p>
                </w:tc>
              </w:sdtContent>
            </w:sdt>
          </w:tr>
          <w:tr w:rsidR="009861B3" w:rsidTr="000B4DD6">
            <w:trPr>
              <w:trHeight w:val="110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861B3" w:rsidRDefault="00994AAE" w:rsidP="009861B3">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Análisis documental y propuesta de modelo</w:t>
                    </w:r>
                  </w:p>
                </w:tc>
              </w:sdtContent>
            </w:sdt>
          </w:tr>
          <w:tr w:rsidR="009861B3">
            <w:trPr>
              <w:trHeight w:val="360"/>
              <w:jc w:val="center"/>
            </w:trPr>
            <w:tc>
              <w:tcPr>
                <w:tcW w:w="5000" w:type="pct"/>
                <w:vAlign w:val="center"/>
              </w:tcPr>
              <w:p w:rsidR="009861B3" w:rsidRDefault="009861B3">
                <w:pPr>
                  <w:pStyle w:val="Sinespaciado"/>
                  <w:jc w:val="center"/>
                </w:pPr>
              </w:p>
            </w:tc>
          </w:tr>
          <w:tr w:rsidR="009861B3">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861B3" w:rsidRDefault="00994AAE" w:rsidP="009861B3">
                    <w:pPr>
                      <w:pStyle w:val="Sinespaciado"/>
                      <w:jc w:val="center"/>
                      <w:rPr>
                        <w:b/>
                        <w:bCs/>
                      </w:rPr>
                    </w:pPr>
                    <w:proofErr w:type="spellStart"/>
                    <w:r>
                      <w:rPr>
                        <w:b/>
                        <w:bCs/>
                      </w:rPr>
                      <w:t>Ivka</w:t>
                    </w:r>
                    <w:proofErr w:type="spellEnd"/>
                    <w:r>
                      <w:rPr>
                        <w:b/>
                        <w:bCs/>
                      </w:rPr>
                      <w:t xml:space="preserve"> Troncoso </w:t>
                    </w:r>
                    <w:proofErr w:type="spellStart"/>
                    <w:r>
                      <w:rPr>
                        <w:b/>
                        <w:bCs/>
                      </w:rPr>
                      <w:t>Popovic</w:t>
                    </w:r>
                    <w:proofErr w:type="spellEnd"/>
                  </w:p>
                </w:tc>
              </w:sdtContent>
            </w:sdt>
          </w:tr>
          <w:tr w:rsidR="009861B3">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6-11-14T00:00:00Z">
                  <w:dateFormat w:val="dd/MM/yyyy"/>
                  <w:lid w:val="es-ES"/>
                  <w:storeMappedDataAs w:val="dateTime"/>
                  <w:calendar w:val="gregorian"/>
                </w:date>
              </w:sdtPr>
              <w:sdtContent>
                <w:tc>
                  <w:tcPr>
                    <w:tcW w:w="5000" w:type="pct"/>
                    <w:vAlign w:val="center"/>
                  </w:tcPr>
                  <w:p w:rsidR="009861B3" w:rsidRDefault="00994AAE">
                    <w:pPr>
                      <w:pStyle w:val="Sinespaciado"/>
                      <w:jc w:val="center"/>
                      <w:rPr>
                        <w:b/>
                        <w:bCs/>
                      </w:rPr>
                    </w:pPr>
                    <w:r>
                      <w:rPr>
                        <w:b/>
                        <w:bCs/>
                        <w:lang w:val="es-ES"/>
                      </w:rPr>
                      <w:t>14/11/2016</w:t>
                    </w:r>
                  </w:p>
                </w:tc>
              </w:sdtContent>
            </w:sdt>
          </w:tr>
        </w:tbl>
        <w:p w:rsidR="009861B3" w:rsidRDefault="009861B3"/>
        <w:p w:rsidR="009861B3" w:rsidRDefault="009861B3"/>
        <w:tbl>
          <w:tblPr>
            <w:tblpPr w:leftFromText="187" w:rightFromText="187" w:horzAnchor="margin" w:tblpXSpec="center" w:tblpYSpec="bottom"/>
            <w:tblW w:w="5000" w:type="pct"/>
            <w:tblLook w:val="04A0" w:firstRow="1" w:lastRow="0" w:firstColumn="1" w:lastColumn="0" w:noHBand="0" w:noVBand="1"/>
          </w:tblPr>
          <w:tblGrid>
            <w:gridCol w:w="9054"/>
          </w:tblGrid>
          <w:tr w:rsidR="009861B3">
            <w:sdt>
              <w:sdtPr>
                <w:alias w:val="Descripción breve"/>
                <w:id w:val="8276291"/>
                <w:dataBinding w:prefixMappings="xmlns:ns0='http://schemas.microsoft.com/office/2006/coverPageProps'" w:xpath="/ns0:CoverPageProperties[1]/ns0:Abstract[1]" w:storeItemID="{55AF091B-3C7A-41E3-B477-F2FDAA23CFDA}"/>
                <w:text/>
              </w:sdtPr>
              <w:sdtContent>
                <w:tc>
                  <w:tcPr>
                    <w:tcW w:w="5000" w:type="pct"/>
                  </w:tcPr>
                  <w:p w:rsidR="009861B3" w:rsidRDefault="00994AAE" w:rsidP="000B4DD6">
                    <w:pPr>
                      <w:pStyle w:val="Sinespaciado"/>
                      <w:jc w:val="both"/>
                    </w:pPr>
                    <w:r>
                      <w:t>El presente documento es producto del trabajo realizado en el Hito 1.2 del Convenio Marco “Diagnóstico para Fortalecer la Formación Inicial Docente en la Universidad de Magallanes”. Su contenido sirve de insumo para el Hito 2.3 del PMI “Formación Inicial Docente: desde la Atracción de Talentos hasta la Inserción Laboral”</w:t>
                    </w:r>
                  </w:p>
                </w:tc>
              </w:sdtContent>
            </w:sdt>
          </w:tr>
        </w:tbl>
        <w:p w:rsidR="009861B3" w:rsidRPr="000B4DD6" w:rsidRDefault="000B4DD6" w:rsidP="000B4DD6">
          <w:pPr>
            <w:jc w:val="center"/>
            <w:rPr>
              <w:b/>
            </w:rPr>
          </w:pPr>
          <w:r>
            <w:rPr>
              <w:b/>
            </w:rPr>
            <w:t>Observatorio de Políticas Educativas y Prácticas Pedagógicas</w:t>
          </w:r>
        </w:p>
        <w:p w:rsidR="009861B3" w:rsidRDefault="009861B3">
          <w:pPr>
            <w:rPr>
              <w:rFonts w:asciiTheme="majorHAnsi" w:eastAsiaTheme="majorEastAsia" w:hAnsiTheme="majorHAnsi" w:cstheme="majorBidi"/>
              <w:sz w:val="36"/>
              <w:szCs w:val="36"/>
              <w:lang w:eastAsia="es-CL"/>
            </w:rPr>
          </w:pPr>
          <w:r>
            <w:rPr>
              <w:rFonts w:asciiTheme="majorHAnsi" w:eastAsiaTheme="majorEastAsia" w:hAnsiTheme="majorHAnsi" w:cstheme="majorBidi"/>
              <w:sz w:val="36"/>
              <w:szCs w:val="36"/>
              <w:lang w:eastAsia="es-CL"/>
            </w:rPr>
            <w:br w:type="page"/>
          </w:r>
        </w:p>
      </w:sdtContent>
    </w:sdt>
    <w:p w:rsidR="00523F85" w:rsidRPr="00053807" w:rsidRDefault="00523F85">
      <w:pPr>
        <w:rPr>
          <w:b/>
          <w:sz w:val="24"/>
          <w:szCs w:val="24"/>
        </w:rPr>
      </w:pPr>
      <w:r w:rsidRPr="00053807">
        <w:rPr>
          <w:b/>
          <w:sz w:val="24"/>
          <w:szCs w:val="24"/>
        </w:rPr>
        <w:lastRenderedPageBreak/>
        <w:t xml:space="preserve">Introducción </w:t>
      </w:r>
    </w:p>
    <w:p w:rsidR="00C34EF2" w:rsidRPr="00FB5515" w:rsidRDefault="00C34EF2" w:rsidP="00053807">
      <w:pPr>
        <w:tabs>
          <w:tab w:val="left" w:pos="709"/>
          <w:tab w:val="left" w:pos="7560"/>
        </w:tabs>
        <w:spacing w:before="100" w:beforeAutospacing="1" w:after="100" w:afterAutospacing="1"/>
        <w:jc w:val="both"/>
        <w:rPr>
          <w:rFonts w:ascii="Calibri" w:hAnsi="Calibri" w:cs="Calibri"/>
        </w:rPr>
      </w:pPr>
      <w:r>
        <w:rPr>
          <w:rFonts w:ascii="Calibri" w:hAnsi="Calibri" w:cs="Calibri"/>
        </w:rPr>
        <w:t xml:space="preserve">La trayectoria de la Universidad de Magallanes en cuanto a la formación </w:t>
      </w:r>
      <w:r w:rsidR="00F856A8">
        <w:rPr>
          <w:rFonts w:ascii="Calibri" w:hAnsi="Calibri" w:cs="Calibri"/>
        </w:rPr>
        <w:t>de profesores</w:t>
      </w:r>
      <w:r>
        <w:rPr>
          <w:rFonts w:ascii="Calibri" w:hAnsi="Calibri" w:cs="Calibri"/>
        </w:rPr>
        <w:t xml:space="preserve"> se inicia en </w:t>
      </w:r>
      <w:r w:rsidRPr="00FB5515">
        <w:rPr>
          <w:rFonts w:ascii="Calibri" w:hAnsi="Calibri" w:cs="Calibri"/>
        </w:rPr>
        <w:t xml:space="preserve">1982, cuando </w:t>
      </w:r>
      <w:r>
        <w:rPr>
          <w:rFonts w:ascii="Calibri" w:hAnsi="Calibri" w:cs="Calibri"/>
        </w:rPr>
        <w:t>comienza a impartirse la carrera</w:t>
      </w:r>
      <w:r w:rsidRPr="00FB5515">
        <w:rPr>
          <w:rFonts w:ascii="Calibri" w:hAnsi="Calibri" w:cs="Calibri"/>
        </w:rPr>
        <w:t xml:space="preserve"> "Educación General Básica", </w:t>
      </w:r>
      <w:r>
        <w:rPr>
          <w:rFonts w:ascii="Calibri" w:hAnsi="Calibri" w:cs="Calibri"/>
        </w:rPr>
        <w:t>con</w:t>
      </w:r>
      <w:r w:rsidRPr="00FB5515">
        <w:rPr>
          <w:rFonts w:ascii="Calibri" w:hAnsi="Calibri" w:cs="Calibri"/>
        </w:rPr>
        <w:t xml:space="preserve"> un</w:t>
      </w:r>
      <w:r>
        <w:rPr>
          <w:rFonts w:ascii="Calibri" w:hAnsi="Calibri" w:cs="Calibri"/>
        </w:rPr>
        <w:t>a duración de tres años y medio</w:t>
      </w:r>
      <w:r w:rsidRPr="00FB5515">
        <w:rPr>
          <w:rFonts w:ascii="Calibri" w:hAnsi="Calibri" w:cs="Calibri"/>
        </w:rPr>
        <w:t>.</w:t>
      </w:r>
      <w:r>
        <w:rPr>
          <w:rFonts w:ascii="Calibri" w:hAnsi="Calibri" w:cs="Calibri"/>
        </w:rPr>
        <w:t xml:space="preserve"> Constantes cambios en los años sucesivos –tanto en la política nacional como institucional-</w:t>
      </w:r>
      <w:r w:rsidR="00F856A8">
        <w:rPr>
          <w:rFonts w:ascii="Calibri" w:hAnsi="Calibri" w:cs="Calibri"/>
        </w:rPr>
        <w:t xml:space="preserve"> fueron plasmándose en la oferta formativa y en la construcción curricular de las carreras de pedagogía</w:t>
      </w:r>
      <w:r w:rsidR="000947DB">
        <w:rPr>
          <w:rFonts w:ascii="Calibri" w:hAnsi="Calibri" w:cs="Calibri"/>
        </w:rPr>
        <w:t>.</w:t>
      </w:r>
      <w:r w:rsidR="009B455B">
        <w:rPr>
          <w:rFonts w:ascii="Calibri" w:hAnsi="Calibri" w:cs="Calibri"/>
        </w:rPr>
        <w:t xml:space="preserve"> Así por ejemplo, con los años fueron creándose nuevas especialidades en el área de educación y se incorporaron importantes </w:t>
      </w:r>
      <w:r w:rsidR="00541126">
        <w:rPr>
          <w:rFonts w:ascii="Calibri" w:hAnsi="Calibri" w:cs="Calibri"/>
        </w:rPr>
        <w:t>transformaciones como las derivabas del Proyecto de Formación Inicial Docente a contar de 1998.</w:t>
      </w:r>
    </w:p>
    <w:p w:rsidR="00F856A8" w:rsidRDefault="00F856A8" w:rsidP="00053807">
      <w:pPr>
        <w:autoSpaceDE w:val="0"/>
        <w:autoSpaceDN w:val="0"/>
        <w:adjustRightInd w:val="0"/>
        <w:spacing w:before="100" w:beforeAutospacing="1" w:after="100" w:afterAutospacing="1"/>
        <w:jc w:val="both"/>
        <w:rPr>
          <w:rFonts w:ascii="Calibri" w:hAnsi="Calibri" w:cs="Calibri"/>
        </w:rPr>
      </w:pPr>
      <w:r>
        <w:rPr>
          <w:rFonts w:ascii="Calibri" w:hAnsi="Calibri" w:cs="Calibri"/>
        </w:rPr>
        <w:t>Actualmente el Departamento de Educación y Humanidades imparte nueve carreras:</w:t>
      </w:r>
    </w:p>
    <w:p w:rsidR="00F856A8" w:rsidRPr="000947DB" w:rsidRDefault="000947DB" w:rsidP="00053807">
      <w:pPr>
        <w:pStyle w:val="Prrafodelista"/>
        <w:numPr>
          <w:ilvl w:val="0"/>
          <w:numId w:val="5"/>
        </w:numPr>
        <w:spacing w:after="0"/>
        <w:jc w:val="both"/>
        <w:rPr>
          <w:rFonts w:cs="Times New Roman"/>
          <w:lang w:val="es-MX"/>
        </w:rPr>
      </w:pPr>
      <w:r w:rsidRPr="000947DB">
        <w:rPr>
          <w:rFonts w:cs="Times New Roman"/>
          <w:lang w:val="es-MX"/>
        </w:rPr>
        <w:t>Pedagogía en Educación Parvularia</w:t>
      </w:r>
    </w:p>
    <w:p w:rsidR="00F856A8" w:rsidRPr="000947DB" w:rsidRDefault="000947DB" w:rsidP="00053807">
      <w:pPr>
        <w:pStyle w:val="Prrafodelista"/>
        <w:numPr>
          <w:ilvl w:val="0"/>
          <w:numId w:val="5"/>
        </w:numPr>
        <w:spacing w:after="0"/>
        <w:jc w:val="both"/>
        <w:rPr>
          <w:rFonts w:cs="Times New Roman"/>
          <w:lang w:val="es-MX"/>
        </w:rPr>
      </w:pPr>
      <w:r w:rsidRPr="000947DB">
        <w:rPr>
          <w:rFonts w:cs="Times New Roman"/>
          <w:lang w:val="es-MX"/>
        </w:rPr>
        <w:t>Pedagogía en Educación Básica con mención en Lenguaje y Matemática</w:t>
      </w:r>
      <w:r w:rsidR="00F856A8" w:rsidRPr="000947DB">
        <w:rPr>
          <w:rFonts w:cs="Times New Roman"/>
          <w:lang w:val="es-MX"/>
        </w:rPr>
        <w:t xml:space="preserve"> </w:t>
      </w:r>
    </w:p>
    <w:p w:rsidR="00F856A8" w:rsidRPr="000947DB" w:rsidRDefault="000947DB" w:rsidP="00053807">
      <w:pPr>
        <w:pStyle w:val="Prrafodelista"/>
        <w:numPr>
          <w:ilvl w:val="0"/>
          <w:numId w:val="5"/>
        </w:numPr>
        <w:spacing w:after="0"/>
        <w:jc w:val="both"/>
        <w:rPr>
          <w:rFonts w:cs="Times New Roman"/>
          <w:lang w:val="es-MX"/>
        </w:rPr>
      </w:pPr>
      <w:r w:rsidRPr="000947DB">
        <w:rPr>
          <w:rFonts w:cs="Times New Roman"/>
          <w:lang w:val="es-MX"/>
        </w:rPr>
        <w:t>Pedagogía en</w:t>
      </w:r>
      <w:r w:rsidR="00F856A8" w:rsidRPr="000947DB">
        <w:rPr>
          <w:rFonts w:cs="Times New Roman"/>
          <w:lang w:val="es-MX"/>
        </w:rPr>
        <w:t xml:space="preserve"> Biología y Ciencias Naturales</w:t>
      </w:r>
    </w:p>
    <w:p w:rsidR="00F856A8" w:rsidRPr="000947DB" w:rsidRDefault="000947DB" w:rsidP="00053807">
      <w:pPr>
        <w:pStyle w:val="Prrafodelista"/>
        <w:numPr>
          <w:ilvl w:val="0"/>
          <w:numId w:val="5"/>
        </w:numPr>
        <w:spacing w:after="0"/>
        <w:jc w:val="both"/>
        <w:rPr>
          <w:rFonts w:cs="Times New Roman"/>
          <w:lang w:val="es-MX"/>
        </w:rPr>
      </w:pPr>
      <w:r w:rsidRPr="000947DB">
        <w:rPr>
          <w:rFonts w:cs="Times New Roman"/>
          <w:lang w:val="es-MX"/>
        </w:rPr>
        <w:t xml:space="preserve">Pedagogía en </w:t>
      </w:r>
      <w:r w:rsidR="00F856A8" w:rsidRPr="000947DB">
        <w:rPr>
          <w:rFonts w:cs="Times New Roman"/>
          <w:lang w:val="es-MX"/>
        </w:rPr>
        <w:t>Castellano y Comunicación</w:t>
      </w:r>
    </w:p>
    <w:p w:rsidR="00F856A8" w:rsidRPr="000947DB" w:rsidRDefault="000947DB" w:rsidP="00053807">
      <w:pPr>
        <w:pStyle w:val="Prrafodelista"/>
        <w:numPr>
          <w:ilvl w:val="0"/>
          <w:numId w:val="5"/>
        </w:numPr>
        <w:spacing w:after="0"/>
        <w:jc w:val="both"/>
        <w:rPr>
          <w:rFonts w:cs="Times New Roman"/>
          <w:lang w:val="es-MX"/>
        </w:rPr>
      </w:pPr>
      <w:r w:rsidRPr="000947DB">
        <w:rPr>
          <w:rFonts w:cs="Times New Roman"/>
          <w:lang w:val="es-MX"/>
        </w:rPr>
        <w:t>Pedagogía en</w:t>
      </w:r>
      <w:r w:rsidR="00F856A8" w:rsidRPr="000947DB">
        <w:rPr>
          <w:rFonts w:cs="Times New Roman"/>
          <w:lang w:val="es-MX"/>
        </w:rPr>
        <w:t xml:space="preserve"> Educación Física</w:t>
      </w:r>
    </w:p>
    <w:p w:rsidR="00F856A8" w:rsidRPr="000947DB" w:rsidRDefault="000947DB" w:rsidP="00053807">
      <w:pPr>
        <w:pStyle w:val="Prrafodelista"/>
        <w:numPr>
          <w:ilvl w:val="0"/>
          <w:numId w:val="5"/>
        </w:numPr>
        <w:spacing w:after="0"/>
        <w:jc w:val="both"/>
        <w:rPr>
          <w:rFonts w:cs="Times New Roman"/>
          <w:lang w:val="es-MX"/>
        </w:rPr>
      </w:pPr>
      <w:r w:rsidRPr="000947DB">
        <w:rPr>
          <w:rFonts w:cs="Times New Roman"/>
          <w:lang w:val="es-MX"/>
        </w:rPr>
        <w:t xml:space="preserve">Pedagogía en </w:t>
      </w:r>
      <w:r w:rsidR="00F856A8" w:rsidRPr="000947DB">
        <w:rPr>
          <w:rFonts w:cs="Times New Roman"/>
          <w:lang w:val="es-MX"/>
        </w:rPr>
        <w:t>Historia y Ciencias Sociales</w:t>
      </w:r>
    </w:p>
    <w:p w:rsidR="00F856A8" w:rsidRPr="000947DB" w:rsidRDefault="000947DB" w:rsidP="00053807">
      <w:pPr>
        <w:pStyle w:val="Prrafodelista"/>
        <w:numPr>
          <w:ilvl w:val="0"/>
          <w:numId w:val="5"/>
        </w:numPr>
        <w:spacing w:after="0"/>
        <w:jc w:val="both"/>
        <w:rPr>
          <w:rFonts w:cs="Times New Roman"/>
          <w:lang w:val="es-MX"/>
        </w:rPr>
      </w:pPr>
      <w:r>
        <w:rPr>
          <w:rFonts w:cs="Times New Roman"/>
          <w:lang w:val="es-MX"/>
        </w:rPr>
        <w:t>Pedagogía en</w:t>
      </w:r>
      <w:r w:rsidRPr="000947DB">
        <w:rPr>
          <w:rFonts w:cs="Times New Roman"/>
          <w:lang w:val="es-MX"/>
        </w:rPr>
        <w:t xml:space="preserve"> </w:t>
      </w:r>
      <w:r w:rsidR="00F856A8" w:rsidRPr="000947DB">
        <w:rPr>
          <w:rFonts w:cs="Times New Roman"/>
          <w:lang w:val="es-MX"/>
        </w:rPr>
        <w:t xml:space="preserve">Inglés </w:t>
      </w:r>
      <w:r>
        <w:rPr>
          <w:rFonts w:cs="Times New Roman"/>
          <w:lang w:val="es-MX"/>
        </w:rPr>
        <w:t>para</w:t>
      </w:r>
      <w:r w:rsidR="00F856A8" w:rsidRPr="000947DB">
        <w:rPr>
          <w:rFonts w:cs="Times New Roman"/>
          <w:lang w:val="es-MX"/>
        </w:rPr>
        <w:t xml:space="preserve"> Educación Básica y Media</w:t>
      </w:r>
    </w:p>
    <w:p w:rsidR="00FA4F16" w:rsidRPr="000947DB" w:rsidRDefault="000947DB" w:rsidP="00053807">
      <w:pPr>
        <w:pStyle w:val="Prrafodelista"/>
        <w:numPr>
          <w:ilvl w:val="0"/>
          <w:numId w:val="5"/>
        </w:numPr>
        <w:spacing w:after="0"/>
        <w:jc w:val="both"/>
        <w:rPr>
          <w:rFonts w:cs="Times New Roman"/>
          <w:lang w:val="es-MX"/>
        </w:rPr>
      </w:pPr>
      <w:r w:rsidRPr="000947DB">
        <w:rPr>
          <w:rFonts w:cs="Times New Roman"/>
          <w:lang w:val="es-MX"/>
        </w:rPr>
        <w:t xml:space="preserve">Pedagogía en </w:t>
      </w:r>
      <w:r w:rsidR="00F856A8" w:rsidRPr="000947DB">
        <w:rPr>
          <w:rFonts w:cs="Times New Roman"/>
          <w:lang w:val="es-MX"/>
        </w:rPr>
        <w:t xml:space="preserve">Matemática </w:t>
      </w:r>
    </w:p>
    <w:p w:rsidR="00F856A8" w:rsidRPr="000947DB" w:rsidRDefault="000947DB" w:rsidP="00053807">
      <w:pPr>
        <w:pStyle w:val="Prrafodelista"/>
        <w:numPr>
          <w:ilvl w:val="0"/>
          <w:numId w:val="5"/>
        </w:numPr>
        <w:spacing w:after="0"/>
        <w:jc w:val="both"/>
        <w:rPr>
          <w:rFonts w:cs="Times New Roman"/>
          <w:lang w:val="es-MX"/>
        </w:rPr>
      </w:pPr>
      <w:r w:rsidRPr="000947DB">
        <w:rPr>
          <w:rFonts w:cs="Times New Roman"/>
          <w:lang w:val="es-MX"/>
        </w:rPr>
        <w:t>Pedagogía en Música</w:t>
      </w:r>
    </w:p>
    <w:p w:rsidR="00C34EF2" w:rsidRDefault="001F57FE" w:rsidP="00CB37A9">
      <w:pPr>
        <w:autoSpaceDE w:val="0"/>
        <w:autoSpaceDN w:val="0"/>
        <w:adjustRightInd w:val="0"/>
        <w:spacing w:before="100" w:beforeAutospacing="1" w:after="100" w:afterAutospacing="1"/>
        <w:jc w:val="both"/>
        <w:rPr>
          <w:rFonts w:ascii="Calibri" w:hAnsi="Calibri" w:cs="Calibri"/>
        </w:rPr>
      </w:pPr>
      <w:r>
        <w:rPr>
          <w:rFonts w:ascii="Calibri" w:hAnsi="Calibri" w:cs="Calibri"/>
        </w:rPr>
        <w:t xml:space="preserve">La modificación más profunda y reciente es la que se deriva de la promulgación del </w:t>
      </w:r>
      <w:r w:rsidR="003D3A6D">
        <w:rPr>
          <w:rFonts w:ascii="Calibri" w:hAnsi="Calibri" w:cs="Calibri"/>
        </w:rPr>
        <w:t>Proyecto Educativo Institucional (</w:t>
      </w:r>
      <w:r w:rsidR="009B455B">
        <w:rPr>
          <w:rFonts w:ascii="Calibri" w:hAnsi="Calibri" w:cs="Calibri"/>
        </w:rPr>
        <w:t xml:space="preserve">Decreto </w:t>
      </w:r>
      <w:r w:rsidR="003D3A6D">
        <w:rPr>
          <w:rFonts w:ascii="Calibri" w:hAnsi="Calibri" w:cs="Calibri"/>
        </w:rPr>
        <w:t>44/SU</w:t>
      </w:r>
      <w:r w:rsidR="009B455B">
        <w:rPr>
          <w:rFonts w:ascii="Calibri" w:hAnsi="Calibri" w:cs="Calibri"/>
        </w:rPr>
        <w:t>/</w:t>
      </w:r>
      <w:r w:rsidR="003D3A6D">
        <w:rPr>
          <w:rFonts w:ascii="Calibri" w:hAnsi="Calibri" w:cs="Calibri"/>
        </w:rPr>
        <w:t>2010</w:t>
      </w:r>
      <w:r w:rsidR="009B455B">
        <w:rPr>
          <w:rFonts w:ascii="Calibri" w:hAnsi="Calibri" w:cs="Calibri"/>
        </w:rPr>
        <w:t>)</w:t>
      </w:r>
      <w:r>
        <w:rPr>
          <w:rFonts w:ascii="Calibri" w:hAnsi="Calibri" w:cs="Calibri"/>
        </w:rPr>
        <w:t xml:space="preserve"> y que implicó un rediseño completo de los perfiles y mallas curriculares, asumiendo </w:t>
      </w:r>
      <w:r w:rsidR="00CB37A9">
        <w:rPr>
          <w:rFonts w:ascii="Calibri" w:hAnsi="Calibri" w:cs="Calibri"/>
        </w:rPr>
        <w:t>un enfoque formativo por competencias y resultados de aprendizaje.</w:t>
      </w:r>
    </w:p>
    <w:p w:rsidR="00C34EF2" w:rsidRDefault="001F57FE" w:rsidP="00053807">
      <w:pPr>
        <w:spacing w:before="100" w:beforeAutospacing="1" w:after="100" w:afterAutospacing="1"/>
        <w:jc w:val="both"/>
      </w:pPr>
      <w:r>
        <w:t xml:space="preserve">Dado que la formación de profesores es un proceso de alto impacto social, requiere ser constantemente pensado y actualizado. </w:t>
      </w:r>
      <w:r w:rsidR="00C34EF2">
        <w:t>En</w:t>
      </w:r>
      <w:r>
        <w:t xml:space="preserve"> función de ello y en</w:t>
      </w:r>
      <w:r w:rsidR="00C34EF2">
        <w:t xml:space="preserve"> el contexto del Convenio Marco “Diagnóstico para Fortalecer la Formación Inicial en la Universidad de Magallanes”, se ha comprometido la construcción de un marco conceptual que sirva de orientación para la formación inicial docente. Con tal efecto se desarrolló un análisis comparativo entre las políticas institucionales y lineamientos internacionales y nacionales sobre la materia, dando cuerpo al informe que se presenta a continuación. </w:t>
      </w:r>
    </w:p>
    <w:p w:rsidR="00C34EF2" w:rsidRDefault="00C34EF2" w:rsidP="00523F85">
      <w:pPr>
        <w:jc w:val="both"/>
      </w:pPr>
    </w:p>
    <w:p w:rsidR="0052365A" w:rsidRPr="0052365A" w:rsidRDefault="00E65E35" w:rsidP="0052365A">
      <w:r>
        <w:br w:type="page"/>
      </w:r>
    </w:p>
    <w:p w:rsidR="00B11F5E" w:rsidRPr="00682CEB" w:rsidRDefault="00053807" w:rsidP="00053807">
      <w:pPr>
        <w:pStyle w:val="Ttulo2"/>
        <w:numPr>
          <w:ilvl w:val="0"/>
          <w:numId w:val="6"/>
        </w:numPr>
        <w:spacing w:before="100" w:beforeAutospacing="1" w:after="100" w:afterAutospacing="1"/>
        <w:jc w:val="both"/>
        <w:rPr>
          <w:sz w:val="24"/>
          <w:szCs w:val="24"/>
        </w:rPr>
      </w:pPr>
      <w:r w:rsidRPr="00682CEB">
        <w:rPr>
          <w:sz w:val="24"/>
          <w:szCs w:val="24"/>
        </w:rPr>
        <w:lastRenderedPageBreak/>
        <w:t>Marco Internacional de Formación Inicial Docente</w:t>
      </w:r>
    </w:p>
    <w:p w:rsidR="006A2EAA" w:rsidRPr="00053807" w:rsidRDefault="00C85D73" w:rsidP="00053807">
      <w:pPr>
        <w:spacing w:before="100" w:beforeAutospacing="1" w:after="100" w:afterAutospacing="1"/>
        <w:jc w:val="both"/>
        <w:rPr>
          <w:lang w:val="es-ES"/>
        </w:rPr>
      </w:pPr>
      <w:r>
        <w:rPr>
          <w:lang w:val="es-ES"/>
        </w:rPr>
        <w:t>Al realizar una búsqueda de experiencias internacionales relativas a la formación docente, como es natur</w:t>
      </w:r>
      <w:r w:rsidR="007B2E78">
        <w:rPr>
          <w:lang w:val="es-ES"/>
        </w:rPr>
        <w:t>a</w:t>
      </w:r>
      <w:r>
        <w:rPr>
          <w:lang w:val="es-ES"/>
        </w:rPr>
        <w:t>l</w:t>
      </w:r>
      <w:r w:rsidR="007B2E78">
        <w:rPr>
          <w:lang w:val="es-ES"/>
        </w:rPr>
        <w:t>,</w:t>
      </w:r>
      <w:r>
        <w:rPr>
          <w:lang w:val="es-ES"/>
        </w:rPr>
        <w:t xml:space="preserve"> se encuentran múltiple</w:t>
      </w:r>
      <w:r w:rsidR="007B2E78">
        <w:rPr>
          <w:lang w:val="es-ES"/>
        </w:rPr>
        <w:t>s enfo</w:t>
      </w:r>
      <w:r>
        <w:rPr>
          <w:lang w:val="es-ES"/>
        </w:rPr>
        <w:t xml:space="preserve">ques y </w:t>
      </w:r>
      <w:r w:rsidR="007B2E78">
        <w:rPr>
          <w:lang w:val="es-ES"/>
        </w:rPr>
        <w:t>características propias</w:t>
      </w:r>
      <w:r>
        <w:rPr>
          <w:lang w:val="es-ES"/>
        </w:rPr>
        <w:t xml:space="preserve"> de la dinámica y realidad de cada </w:t>
      </w:r>
      <w:r w:rsidR="007B2E78">
        <w:rPr>
          <w:lang w:val="es-ES"/>
        </w:rPr>
        <w:t>contexto</w:t>
      </w:r>
      <w:r>
        <w:rPr>
          <w:lang w:val="es-ES"/>
        </w:rPr>
        <w:t xml:space="preserve"> particular. Lo anterior supone una consecuencia lógica</w:t>
      </w:r>
      <w:r w:rsidR="007B2E78">
        <w:rPr>
          <w:lang w:val="es-ES"/>
        </w:rPr>
        <w:t>:</w:t>
      </w:r>
      <w:r w:rsidR="00053807">
        <w:t xml:space="preserve"> no existe</w:t>
      </w:r>
      <w:r>
        <w:t xml:space="preserve"> una experiencia única e inequívoca, y especialmente, no existe una experiencia que pueda replicarse en contextos tan divers</w:t>
      </w:r>
      <w:r w:rsidR="00144948">
        <w:t>os</w:t>
      </w:r>
      <w:r w:rsidR="007B2E78">
        <w:t>. No obstante</w:t>
      </w:r>
      <w:r w:rsidR="0084628C">
        <w:t>,</w:t>
      </w:r>
      <w:r w:rsidR="007B2E78">
        <w:t xml:space="preserve"> es posible identificar focos de atenció</w:t>
      </w:r>
      <w:r w:rsidR="00144948">
        <w:t>n que-con connotaciones particul</w:t>
      </w:r>
      <w:r w:rsidR="007B2E78">
        <w:t>ares- son espacios comunes para el análisis de los modelos de formación</w:t>
      </w:r>
      <w:r w:rsidR="00144948">
        <w:t xml:space="preserve"> y</w:t>
      </w:r>
      <w:r w:rsidR="00517FAC">
        <w:t xml:space="preserve"> desde los cuáles se ha construido </w:t>
      </w:r>
      <w:r w:rsidR="0084628C">
        <w:t>la siguiente tabla comparativa, consignando la información que se consideró relevante de acuerdo a cada realidad particular, por tal motivo no se registran datos en todas las casillas</w:t>
      </w:r>
      <w:r w:rsidR="00517FAC">
        <w:t>.</w:t>
      </w:r>
      <w:r w:rsidR="00144948">
        <w:t xml:space="preserve"> </w:t>
      </w:r>
    </w:p>
    <w:p w:rsidR="006A2EAA" w:rsidRPr="006A2EAA" w:rsidRDefault="006A2EAA" w:rsidP="006A2EAA">
      <w:pPr>
        <w:rPr>
          <w:lang w:val="es-ES"/>
        </w:rPr>
      </w:pPr>
    </w:p>
    <w:p w:rsidR="006A2EAA" w:rsidRDefault="006A2EAA" w:rsidP="00B11F5E">
      <w:pPr>
        <w:rPr>
          <w:sz w:val="24"/>
          <w:szCs w:val="24"/>
        </w:rPr>
        <w:sectPr w:rsidR="006A2EAA" w:rsidSect="009861B3">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0"/>
          <w:cols w:space="708"/>
          <w:titlePg/>
          <w:docGrid w:linePitch="360"/>
        </w:sectPr>
      </w:pPr>
    </w:p>
    <w:p w:rsidR="00B11F5E" w:rsidRDefault="00B11F5E" w:rsidP="00B11F5E">
      <w:pPr>
        <w:rPr>
          <w:sz w:val="24"/>
          <w:szCs w:val="24"/>
        </w:rPr>
      </w:pPr>
    </w:p>
    <w:tbl>
      <w:tblPr>
        <w:tblStyle w:val="Cuadrculaclara-nfasis1"/>
        <w:tblW w:w="0" w:type="auto"/>
        <w:tblLook w:val="04A0" w:firstRow="1" w:lastRow="0" w:firstColumn="1" w:lastColumn="0" w:noHBand="0" w:noVBand="1"/>
      </w:tblPr>
      <w:tblGrid>
        <w:gridCol w:w="1809"/>
        <w:gridCol w:w="2833"/>
        <w:gridCol w:w="2834"/>
        <w:gridCol w:w="2834"/>
        <w:gridCol w:w="2834"/>
      </w:tblGrid>
      <w:tr w:rsidR="005C3979" w:rsidRPr="00090913" w:rsidTr="00507E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C6D9F1" w:themeFill="text2" w:themeFillTint="33"/>
          </w:tcPr>
          <w:p w:rsidR="005C3979" w:rsidRPr="00090913" w:rsidRDefault="005C3979" w:rsidP="00B11F5E">
            <w:pPr>
              <w:rPr>
                <w:sz w:val="20"/>
                <w:szCs w:val="20"/>
              </w:rPr>
            </w:pPr>
            <w:r w:rsidRPr="00090913">
              <w:rPr>
                <w:rFonts w:asciiTheme="minorHAnsi" w:hAnsiTheme="minorHAnsi"/>
                <w:sz w:val="20"/>
                <w:szCs w:val="20"/>
              </w:rPr>
              <w:t xml:space="preserve">Experiencias internacionales </w:t>
            </w:r>
          </w:p>
        </w:tc>
        <w:tc>
          <w:tcPr>
            <w:tcW w:w="11335" w:type="dxa"/>
            <w:gridSpan w:val="4"/>
            <w:shd w:val="clear" w:color="auto" w:fill="C6D9F1" w:themeFill="text2" w:themeFillTint="33"/>
          </w:tcPr>
          <w:p w:rsidR="005C3979" w:rsidRPr="00090913" w:rsidRDefault="005C3979" w:rsidP="00A21C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090913">
              <w:rPr>
                <w:rFonts w:asciiTheme="minorHAnsi" w:hAnsiTheme="minorHAnsi"/>
                <w:sz w:val="20"/>
                <w:szCs w:val="20"/>
              </w:rPr>
              <w:t>Núcleos de análisis</w:t>
            </w:r>
          </w:p>
        </w:tc>
      </w:tr>
      <w:tr w:rsidR="005C3979" w:rsidRPr="00090913" w:rsidTr="0050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C6D9F1" w:themeFill="text2" w:themeFillTint="33"/>
          </w:tcPr>
          <w:p w:rsidR="005C3979" w:rsidRPr="00090913" w:rsidRDefault="005C3979" w:rsidP="00B11F5E">
            <w:pPr>
              <w:rPr>
                <w:rFonts w:asciiTheme="minorHAnsi" w:hAnsiTheme="minorHAnsi"/>
                <w:sz w:val="20"/>
                <w:szCs w:val="20"/>
              </w:rPr>
            </w:pPr>
          </w:p>
        </w:tc>
        <w:tc>
          <w:tcPr>
            <w:tcW w:w="2833" w:type="dxa"/>
          </w:tcPr>
          <w:p w:rsidR="005C3979" w:rsidRPr="00090913" w:rsidRDefault="00D636DB" w:rsidP="00A21C0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90913">
              <w:rPr>
                <w:b/>
                <w:sz w:val="20"/>
                <w:szCs w:val="20"/>
              </w:rPr>
              <w:t>Instituciones formadoras</w:t>
            </w:r>
          </w:p>
        </w:tc>
        <w:tc>
          <w:tcPr>
            <w:tcW w:w="2834" w:type="dxa"/>
          </w:tcPr>
          <w:p w:rsidR="005C3979" w:rsidRPr="00090913" w:rsidRDefault="005C3979" w:rsidP="00A21C0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90913">
              <w:rPr>
                <w:b/>
                <w:sz w:val="20"/>
                <w:szCs w:val="20"/>
              </w:rPr>
              <w:t>Caracterización de los formadores de profesores</w:t>
            </w:r>
          </w:p>
        </w:tc>
        <w:tc>
          <w:tcPr>
            <w:tcW w:w="2834" w:type="dxa"/>
          </w:tcPr>
          <w:p w:rsidR="005C3979" w:rsidRPr="00090913" w:rsidRDefault="005C3979" w:rsidP="00A21C0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90913">
              <w:rPr>
                <w:b/>
                <w:sz w:val="20"/>
                <w:szCs w:val="20"/>
              </w:rPr>
              <w:t>Modalidades de formación</w:t>
            </w:r>
          </w:p>
        </w:tc>
        <w:tc>
          <w:tcPr>
            <w:tcW w:w="2834" w:type="dxa"/>
          </w:tcPr>
          <w:p w:rsidR="005C3979" w:rsidRPr="00090913" w:rsidRDefault="006A5DA9" w:rsidP="006A5DA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90913">
              <w:rPr>
                <w:b/>
                <w:sz w:val="20"/>
                <w:szCs w:val="20"/>
              </w:rPr>
              <w:t xml:space="preserve">Funcionamiento y rol </w:t>
            </w:r>
            <w:r w:rsidR="005C3979" w:rsidRPr="00090913">
              <w:rPr>
                <w:b/>
                <w:sz w:val="20"/>
                <w:szCs w:val="20"/>
              </w:rPr>
              <w:t>de la práctica</w:t>
            </w:r>
          </w:p>
        </w:tc>
      </w:tr>
      <w:tr w:rsidR="005C3979" w:rsidRPr="00090913" w:rsidTr="00507E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C3979" w:rsidRPr="00090913" w:rsidRDefault="005C3979" w:rsidP="00B11F5E">
            <w:pPr>
              <w:rPr>
                <w:rFonts w:asciiTheme="minorHAnsi" w:hAnsiTheme="minorHAnsi"/>
                <w:sz w:val="20"/>
                <w:szCs w:val="20"/>
              </w:rPr>
            </w:pPr>
            <w:r w:rsidRPr="00090913">
              <w:rPr>
                <w:rFonts w:asciiTheme="minorHAnsi" w:hAnsiTheme="minorHAnsi"/>
                <w:sz w:val="20"/>
                <w:szCs w:val="20"/>
              </w:rPr>
              <w:t>Finlandia</w:t>
            </w:r>
          </w:p>
        </w:tc>
        <w:tc>
          <w:tcPr>
            <w:tcW w:w="2833" w:type="dxa"/>
          </w:tcPr>
          <w:p w:rsidR="005C3979" w:rsidRPr="00090913" w:rsidRDefault="005C3979" w:rsidP="005C3979">
            <w:pPr>
              <w:pStyle w:val="Prrafodelista"/>
              <w:numPr>
                <w:ilvl w:val="0"/>
                <w:numId w:val="5"/>
              </w:numPr>
              <w:ind w:left="362" w:hanging="284"/>
              <w:cnfStyle w:val="000000010000" w:firstRow="0" w:lastRow="0" w:firstColumn="0" w:lastColumn="0" w:oddVBand="0" w:evenVBand="0" w:oddHBand="0" w:evenHBand="1" w:firstRowFirstColumn="0" w:firstRowLastColumn="0" w:lastRowFirstColumn="0" w:lastRowLastColumn="0"/>
              <w:rPr>
                <w:sz w:val="20"/>
                <w:szCs w:val="20"/>
              </w:rPr>
            </w:pPr>
            <w:r w:rsidRPr="00090913">
              <w:rPr>
                <w:sz w:val="20"/>
                <w:szCs w:val="20"/>
              </w:rPr>
              <w:t xml:space="preserve">Se imparte en </w:t>
            </w:r>
            <w:r w:rsidRPr="00090913">
              <w:rPr>
                <w:rFonts w:eastAsia="Times New Roman" w:cs="Times New Roman"/>
                <w:sz w:val="20"/>
                <w:szCs w:val="20"/>
                <w:lang w:val="es-ES" w:eastAsia="es-ES"/>
              </w:rPr>
              <w:t>universidades</w:t>
            </w:r>
            <w:r w:rsidRPr="00090913">
              <w:rPr>
                <w:sz w:val="20"/>
                <w:szCs w:val="20"/>
              </w:rPr>
              <w:t xml:space="preserve"> (públicas</w:t>
            </w:r>
            <w:r w:rsidRPr="00090913">
              <w:rPr>
                <w:rFonts w:eastAsia="Times New Roman" w:cs="Times New Roman"/>
                <w:sz w:val="20"/>
                <w:szCs w:val="20"/>
                <w:lang w:val="es-ES" w:eastAsia="es-ES"/>
              </w:rPr>
              <w:t xml:space="preserve">, independientes y autónomas </w:t>
            </w:r>
            <w:r w:rsidRPr="00090913">
              <w:rPr>
                <w:sz w:val="20"/>
                <w:szCs w:val="20"/>
              </w:rPr>
              <w:t>en la construcción de programas de estudio)</w:t>
            </w:r>
          </w:p>
          <w:p w:rsidR="005C3979" w:rsidRPr="00090913" w:rsidRDefault="005C3979" w:rsidP="005C3979">
            <w:pPr>
              <w:pStyle w:val="Prrafodelista"/>
              <w:numPr>
                <w:ilvl w:val="0"/>
                <w:numId w:val="5"/>
              </w:numPr>
              <w:ind w:left="362" w:hanging="284"/>
              <w:cnfStyle w:val="000000010000" w:firstRow="0" w:lastRow="0" w:firstColumn="0" w:lastColumn="0" w:oddVBand="0" w:evenVBand="0" w:oddHBand="0" w:evenHBand="1" w:firstRowFirstColumn="0" w:firstRowLastColumn="0" w:lastRowFirstColumn="0" w:lastRowLastColumn="0"/>
              <w:rPr>
                <w:sz w:val="20"/>
                <w:szCs w:val="20"/>
              </w:rPr>
            </w:pPr>
            <w:r w:rsidRPr="00090913">
              <w:rPr>
                <w:sz w:val="20"/>
                <w:szCs w:val="20"/>
              </w:rPr>
              <w:t>Sistema de cupos resguardado y altos criterios de selección (por ejemplo</w:t>
            </w:r>
            <w:r w:rsidRPr="00090913">
              <w:rPr>
                <w:rFonts w:eastAsia="Times New Roman" w:cs="Times New Roman"/>
                <w:sz w:val="20"/>
                <w:szCs w:val="20"/>
                <w:lang w:val="es-ES" w:eastAsia="es-ES"/>
              </w:rPr>
              <w:t xml:space="preserve"> test </w:t>
            </w:r>
            <w:r w:rsidRPr="00090913">
              <w:rPr>
                <w:sz w:val="20"/>
                <w:szCs w:val="20"/>
              </w:rPr>
              <w:t>de lectura -</w:t>
            </w:r>
            <w:r w:rsidRPr="00090913">
              <w:rPr>
                <w:rFonts w:eastAsia="Times New Roman" w:cs="Times New Roman"/>
                <w:sz w:val="20"/>
                <w:szCs w:val="20"/>
                <w:lang w:val="es-ES" w:eastAsia="es-ES"/>
              </w:rPr>
              <w:t>sobre educación o disciplinas, entrevista, discusiones grupales, test de i</w:t>
            </w:r>
            <w:r w:rsidRPr="00090913">
              <w:rPr>
                <w:sz w:val="20"/>
                <w:szCs w:val="20"/>
              </w:rPr>
              <w:t xml:space="preserve">nteracción. </w:t>
            </w:r>
            <w:r w:rsidRPr="00090913">
              <w:rPr>
                <w:rFonts w:eastAsia="Times New Roman" w:cs="Times New Roman"/>
                <w:sz w:val="20"/>
                <w:szCs w:val="20"/>
                <w:lang w:val="es-ES" w:eastAsia="es-ES"/>
              </w:rPr>
              <w:t>Se ha llegado a admitir a un solo estudiante por cada 20 que postulan</w:t>
            </w:r>
            <w:r w:rsidRPr="00090913">
              <w:rPr>
                <w:sz w:val="20"/>
                <w:szCs w:val="20"/>
              </w:rPr>
              <w:t>)</w:t>
            </w:r>
          </w:p>
          <w:p w:rsidR="005C3979" w:rsidRPr="00090913" w:rsidRDefault="005C3979" w:rsidP="005C3979">
            <w:pPr>
              <w:pStyle w:val="Prrafodelista"/>
              <w:numPr>
                <w:ilvl w:val="0"/>
                <w:numId w:val="5"/>
              </w:numPr>
              <w:ind w:left="362" w:hanging="284"/>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 w:eastAsia="es-ES"/>
              </w:rPr>
            </w:pPr>
            <w:r w:rsidRPr="00090913">
              <w:rPr>
                <w:rFonts w:eastAsia="Times New Roman" w:cs="Times New Roman"/>
                <w:sz w:val="20"/>
                <w:szCs w:val="20"/>
                <w:lang w:val="es-ES" w:eastAsia="es-ES"/>
              </w:rPr>
              <w:t>Cupos acordados entre Universidad y  Ministerio de Cultura y Educación, en función de las proyecciones sobre necesidades del sistema educativo.</w:t>
            </w:r>
          </w:p>
        </w:tc>
        <w:tc>
          <w:tcPr>
            <w:tcW w:w="2834" w:type="dxa"/>
          </w:tcPr>
          <w:p w:rsidR="005C3979" w:rsidRPr="00090913" w:rsidRDefault="005C3979" w:rsidP="005056D0">
            <w:pPr>
              <w:pStyle w:val="Prrafodelista"/>
              <w:numPr>
                <w:ilvl w:val="0"/>
                <w:numId w:val="5"/>
              </w:numPr>
              <w:ind w:left="298" w:hanging="124"/>
              <w:cnfStyle w:val="000000010000" w:firstRow="0" w:lastRow="0" w:firstColumn="0" w:lastColumn="0" w:oddVBand="0" w:evenVBand="0" w:oddHBand="0" w:evenHBand="1" w:firstRowFirstColumn="0" w:firstRowLastColumn="0" w:lastRowFirstColumn="0" w:lastRowLastColumn="0"/>
              <w:rPr>
                <w:sz w:val="20"/>
                <w:szCs w:val="20"/>
              </w:rPr>
            </w:pPr>
            <w:r w:rsidRPr="00090913">
              <w:rPr>
                <w:rFonts w:eastAsia="Times New Roman" w:cs="Times New Roman"/>
                <w:sz w:val="20"/>
                <w:szCs w:val="20"/>
                <w:lang w:val="es-ES" w:eastAsia="es-ES"/>
              </w:rPr>
              <w:t xml:space="preserve">Académicos del Departamento de Educación con una fuerte formación disciplinar (doctorados en materias disciplinares). </w:t>
            </w:r>
          </w:p>
          <w:p w:rsidR="005C3979" w:rsidRPr="00090913" w:rsidRDefault="005C3979" w:rsidP="005056D0">
            <w:pPr>
              <w:pStyle w:val="Prrafodelista"/>
              <w:numPr>
                <w:ilvl w:val="0"/>
                <w:numId w:val="5"/>
              </w:numPr>
              <w:ind w:left="298" w:hanging="124"/>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 w:eastAsia="es-ES"/>
              </w:rPr>
            </w:pPr>
            <w:r w:rsidRPr="00090913">
              <w:rPr>
                <w:sz w:val="20"/>
                <w:szCs w:val="20"/>
              </w:rPr>
              <w:t>D</w:t>
            </w:r>
            <w:r w:rsidRPr="00090913">
              <w:rPr>
                <w:rFonts w:eastAsia="Times New Roman" w:cs="Times New Roman"/>
                <w:sz w:val="20"/>
                <w:szCs w:val="20"/>
                <w:lang w:val="es-ES" w:eastAsia="es-ES"/>
              </w:rPr>
              <w:t>edica</w:t>
            </w:r>
            <w:r w:rsidRPr="00090913">
              <w:rPr>
                <w:sz w:val="20"/>
                <w:szCs w:val="20"/>
              </w:rPr>
              <w:t>ció</w:t>
            </w:r>
            <w:r w:rsidRPr="00090913">
              <w:rPr>
                <w:rFonts w:eastAsia="Times New Roman" w:cs="Times New Roman"/>
                <w:sz w:val="20"/>
                <w:szCs w:val="20"/>
                <w:lang w:val="es-ES" w:eastAsia="es-ES"/>
              </w:rPr>
              <w:t xml:space="preserve">n </w:t>
            </w:r>
            <w:r w:rsidRPr="00090913">
              <w:rPr>
                <w:sz w:val="20"/>
                <w:szCs w:val="20"/>
              </w:rPr>
              <w:t>exclusiva</w:t>
            </w:r>
            <w:r w:rsidRPr="00090913">
              <w:rPr>
                <w:rFonts w:eastAsia="Times New Roman" w:cs="Times New Roman"/>
                <w:sz w:val="20"/>
                <w:szCs w:val="20"/>
                <w:lang w:val="es-ES" w:eastAsia="es-ES"/>
              </w:rPr>
              <w:t xml:space="preserve"> de su tiem</w:t>
            </w:r>
            <w:r w:rsidRPr="00090913">
              <w:rPr>
                <w:sz w:val="20"/>
                <w:szCs w:val="20"/>
              </w:rPr>
              <w:t>po a la formación de profesores,</w:t>
            </w:r>
            <w:r w:rsidRPr="00090913">
              <w:rPr>
                <w:rFonts w:eastAsia="Times New Roman" w:cs="Times New Roman"/>
                <w:sz w:val="20"/>
                <w:szCs w:val="20"/>
                <w:lang w:val="es-ES" w:eastAsia="es-ES"/>
              </w:rPr>
              <w:t xml:space="preserve"> incluyendo la modelación de clases. </w:t>
            </w:r>
          </w:p>
        </w:tc>
        <w:tc>
          <w:tcPr>
            <w:tcW w:w="2834" w:type="dxa"/>
          </w:tcPr>
          <w:p w:rsidR="00AD3BC4" w:rsidRPr="00090913" w:rsidRDefault="00AD3BC4" w:rsidP="00AD3BC4">
            <w:pPr>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sz w:val="20"/>
                <w:szCs w:val="20"/>
                <w:lang w:val="es-ES" w:eastAsia="es-ES"/>
              </w:rPr>
            </w:pPr>
            <w:r w:rsidRPr="00090913">
              <w:rPr>
                <w:sz w:val="20"/>
                <w:szCs w:val="20"/>
              </w:rPr>
              <w:t>La formación</w:t>
            </w:r>
            <w:r w:rsidRPr="00090913">
              <w:rPr>
                <w:rFonts w:eastAsia="Times New Roman" w:cs="Times New Roman"/>
                <w:sz w:val="20"/>
                <w:szCs w:val="20"/>
                <w:lang w:val="es-ES" w:eastAsia="es-ES"/>
              </w:rPr>
              <w:t xml:space="preserve"> incluye las disciplinas a enseñar, </w:t>
            </w:r>
            <w:r w:rsidRPr="00090913">
              <w:rPr>
                <w:sz w:val="20"/>
                <w:szCs w:val="20"/>
              </w:rPr>
              <w:t>aspectos metodológicos</w:t>
            </w:r>
            <w:r w:rsidRPr="00090913">
              <w:rPr>
                <w:rFonts w:eastAsia="Times New Roman" w:cs="Times New Roman"/>
                <w:sz w:val="20"/>
                <w:szCs w:val="20"/>
                <w:lang w:val="es-ES" w:eastAsia="es-ES"/>
              </w:rPr>
              <w:t>, estudios pedagógicos</w:t>
            </w:r>
            <w:r w:rsidRPr="00090913">
              <w:rPr>
                <w:sz w:val="20"/>
                <w:szCs w:val="20"/>
              </w:rPr>
              <w:t xml:space="preserve"> –práctica incluida-</w:t>
            </w:r>
            <w:r w:rsidRPr="00090913">
              <w:rPr>
                <w:rFonts w:eastAsia="Times New Roman" w:cs="Times New Roman"/>
                <w:sz w:val="20"/>
                <w:szCs w:val="20"/>
                <w:lang w:val="es-ES" w:eastAsia="es-ES"/>
              </w:rPr>
              <w:t xml:space="preserve">, </w:t>
            </w:r>
            <w:r w:rsidRPr="00090913">
              <w:rPr>
                <w:sz w:val="20"/>
                <w:szCs w:val="20"/>
              </w:rPr>
              <w:t>comunicación, lenguas,</w:t>
            </w:r>
            <w:r w:rsidRPr="00090913">
              <w:rPr>
                <w:rFonts w:eastAsia="Times New Roman" w:cs="Times New Roman"/>
                <w:sz w:val="20"/>
                <w:szCs w:val="20"/>
                <w:lang w:val="es-ES" w:eastAsia="es-ES"/>
              </w:rPr>
              <w:t xml:space="preserve"> </w:t>
            </w:r>
            <w:r w:rsidRPr="00090913">
              <w:rPr>
                <w:sz w:val="20"/>
                <w:szCs w:val="20"/>
              </w:rPr>
              <w:t xml:space="preserve">cursos optativos y graduación </w:t>
            </w:r>
            <w:r w:rsidRPr="00090913">
              <w:rPr>
                <w:rFonts w:eastAsia="Times New Roman" w:cs="Times New Roman"/>
                <w:sz w:val="20"/>
                <w:szCs w:val="20"/>
                <w:lang w:val="es-ES" w:eastAsia="es-ES"/>
              </w:rPr>
              <w:t>con una tesis de nivel master</w:t>
            </w:r>
            <w:r w:rsidRPr="00090913">
              <w:rPr>
                <w:sz w:val="20"/>
                <w:szCs w:val="20"/>
              </w:rPr>
              <w:t>. Se forman profesores de:</w:t>
            </w:r>
          </w:p>
          <w:p w:rsidR="005C3979" w:rsidRPr="00090913" w:rsidRDefault="00AD3BC4" w:rsidP="005C3979">
            <w:pPr>
              <w:pStyle w:val="Prrafodelista"/>
              <w:numPr>
                <w:ilvl w:val="0"/>
                <w:numId w:val="5"/>
              </w:numPr>
              <w:ind w:left="179" w:hanging="425"/>
              <w:cnfStyle w:val="000000010000" w:firstRow="0" w:lastRow="0" w:firstColumn="0" w:lastColumn="0" w:oddVBand="0" w:evenVBand="0" w:oddHBand="0" w:evenHBand="1" w:firstRowFirstColumn="0" w:firstRowLastColumn="0" w:lastRowFirstColumn="0" w:lastRowLastColumn="0"/>
              <w:rPr>
                <w:sz w:val="20"/>
                <w:szCs w:val="20"/>
              </w:rPr>
            </w:pPr>
            <w:r w:rsidRPr="00090913">
              <w:rPr>
                <w:sz w:val="20"/>
                <w:szCs w:val="20"/>
              </w:rPr>
              <w:t>E</w:t>
            </w:r>
            <w:r w:rsidR="005C3979" w:rsidRPr="00090913">
              <w:rPr>
                <w:rFonts w:eastAsia="Times New Roman" w:cs="Times New Roman"/>
                <w:sz w:val="20"/>
                <w:szCs w:val="20"/>
                <w:lang w:val="es-ES" w:eastAsia="es-ES"/>
              </w:rPr>
              <w:t xml:space="preserve">scuela elemental </w:t>
            </w:r>
            <w:r w:rsidR="005C3979" w:rsidRPr="00090913">
              <w:rPr>
                <w:sz w:val="20"/>
                <w:szCs w:val="20"/>
              </w:rPr>
              <w:t>(de 1 a 6). Mayoritariamente generalistas (e</w:t>
            </w:r>
            <w:r w:rsidR="005C3979" w:rsidRPr="00090913">
              <w:rPr>
                <w:rFonts w:eastAsia="Times New Roman" w:cs="Times New Roman"/>
                <w:sz w:val="20"/>
                <w:szCs w:val="20"/>
                <w:lang w:val="es-ES" w:eastAsia="es-ES"/>
              </w:rPr>
              <w:t>nseña</w:t>
            </w:r>
            <w:r w:rsidR="005C3979" w:rsidRPr="00090913">
              <w:rPr>
                <w:sz w:val="20"/>
                <w:szCs w:val="20"/>
              </w:rPr>
              <w:t>n</w:t>
            </w:r>
            <w:r w:rsidR="005C3979" w:rsidRPr="00090913">
              <w:rPr>
                <w:rFonts w:eastAsia="Times New Roman" w:cs="Times New Roman"/>
                <w:sz w:val="20"/>
                <w:szCs w:val="20"/>
                <w:lang w:val="es-ES" w:eastAsia="es-ES"/>
              </w:rPr>
              <w:t xml:space="preserve"> 13 materias</w:t>
            </w:r>
            <w:r w:rsidR="005C3979" w:rsidRPr="00090913">
              <w:rPr>
                <w:sz w:val="20"/>
                <w:szCs w:val="20"/>
              </w:rPr>
              <w:t xml:space="preserve">: </w:t>
            </w:r>
            <w:r w:rsidR="005C3979" w:rsidRPr="00090913">
              <w:rPr>
                <w:sz w:val="20"/>
                <w:szCs w:val="20"/>
                <w:lang w:val="es-ES"/>
              </w:rPr>
              <w:t>Lengua Finesa, Matemáticas, Física, Química, Biología, Geografía, Historia, Religión, Ética, Deportes, Artes, Música y Manualidades</w:t>
            </w:r>
            <w:r w:rsidR="005C3979" w:rsidRPr="00090913">
              <w:rPr>
                <w:sz w:val="20"/>
                <w:szCs w:val="20"/>
              </w:rPr>
              <w:t>)</w:t>
            </w:r>
          </w:p>
          <w:p w:rsidR="005C3979" w:rsidRPr="00090913" w:rsidRDefault="00AD3BC4" w:rsidP="00AD3BC4">
            <w:pPr>
              <w:pStyle w:val="Prrafodelista"/>
              <w:numPr>
                <w:ilvl w:val="0"/>
                <w:numId w:val="5"/>
              </w:numPr>
              <w:ind w:left="179" w:hanging="425"/>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s-ES" w:eastAsia="es-ES"/>
              </w:rPr>
            </w:pPr>
            <w:r w:rsidRPr="00090913">
              <w:rPr>
                <w:sz w:val="20"/>
                <w:szCs w:val="20"/>
              </w:rPr>
              <w:t>E</w:t>
            </w:r>
            <w:r w:rsidR="005C3979" w:rsidRPr="00090913">
              <w:rPr>
                <w:rFonts w:eastAsia="Times New Roman" w:cs="Times New Roman"/>
                <w:sz w:val="20"/>
                <w:szCs w:val="20"/>
                <w:lang w:val="es-ES" w:eastAsia="es-ES"/>
              </w:rPr>
              <w:t xml:space="preserve">ducación secundaria (cursos 7 a 12) los profesores se especializan en una materia principal y una secundaria (ej. Matemática y Física). </w:t>
            </w:r>
          </w:p>
        </w:tc>
        <w:tc>
          <w:tcPr>
            <w:tcW w:w="2834" w:type="dxa"/>
          </w:tcPr>
          <w:p w:rsidR="006A5DA9" w:rsidRPr="00090913" w:rsidRDefault="00BA23D3" w:rsidP="005056D0">
            <w:pPr>
              <w:pStyle w:val="Prrafodelista"/>
              <w:numPr>
                <w:ilvl w:val="0"/>
                <w:numId w:val="5"/>
              </w:numPr>
              <w:ind w:left="322" w:hanging="284"/>
              <w:cnfStyle w:val="000000010000" w:firstRow="0" w:lastRow="0" w:firstColumn="0" w:lastColumn="0" w:oddVBand="0" w:evenVBand="0" w:oddHBand="0" w:evenHBand="1" w:firstRowFirstColumn="0" w:firstRowLastColumn="0" w:lastRowFirstColumn="0" w:lastRowLastColumn="0"/>
              <w:rPr>
                <w:sz w:val="20"/>
                <w:szCs w:val="20"/>
              </w:rPr>
            </w:pPr>
            <w:r w:rsidRPr="00090913">
              <w:rPr>
                <w:rFonts w:eastAsia="Times New Roman" w:cs="Times New Roman"/>
                <w:sz w:val="20"/>
                <w:szCs w:val="20"/>
                <w:lang w:val="es-ES" w:eastAsia="es-ES"/>
              </w:rPr>
              <w:t xml:space="preserve">Cada universidad tiene sus propias “Escuelas Normales”, las que operan como </w:t>
            </w:r>
            <w:r w:rsidR="00AD3BC4" w:rsidRPr="00090913">
              <w:rPr>
                <w:rFonts w:eastAsia="Times New Roman" w:cs="Times New Roman"/>
                <w:sz w:val="20"/>
                <w:szCs w:val="20"/>
                <w:lang w:val="es-ES" w:eastAsia="es-ES"/>
              </w:rPr>
              <w:t>centros de práctica</w:t>
            </w:r>
            <w:r w:rsidRPr="00090913">
              <w:rPr>
                <w:rFonts w:eastAsia="Times New Roman" w:cs="Times New Roman"/>
                <w:sz w:val="20"/>
                <w:szCs w:val="20"/>
                <w:lang w:val="es-ES" w:eastAsia="es-ES"/>
              </w:rPr>
              <w:t xml:space="preserve"> </w:t>
            </w:r>
            <w:r w:rsidR="005C3979" w:rsidRPr="00090913">
              <w:rPr>
                <w:rFonts w:eastAsia="Times New Roman" w:cs="Times New Roman"/>
                <w:sz w:val="20"/>
                <w:szCs w:val="20"/>
                <w:lang w:val="es-ES" w:eastAsia="es-ES"/>
              </w:rPr>
              <w:t xml:space="preserve">y </w:t>
            </w:r>
            <w:r w:rsidRPr="00090913">
              <w:rPr>
                <w:rFonts w:eastAsia="Times New Roman" w:cs="Times New Roman"/>
                <w:sz w:val="20"/>
                <w:szCs w:val="20"/>
                <w:lang w:val="es-ES" w:eastAsia="es-ES"/>
              </w:rPr>
              <w:t>funcionan en el mismo terreno de las</w:t>
            </w:r>
            <w:r w:rsidR="005C3979" w:rsidRPr="00090913">
              <w:rPr>
                <w:rFonts w:eastAsia="Times New Roman" w:cs="Times New Roman"/>
                <w:sz w:val="20"/>
                <w:szCs w:val="20"/>
                <w:lang w:val="es-ES" w:eastAsia="es-ES"/>
              </w:rPr>
              <w:t xml:space="preserve"> Facultad</w:t>
            </w:r>
            <w:r w:rsidRPr="00090913">
              <w:rPr>
                <w:rFonts w:eastAsia="Times New Roman" w:cs="Times New Roman"/>
                <w:sz w:val="20"/>
                <w:szCs w:val="20"/>
                <w:lang w:val="es-ES" w:eastAsia="es-ES"/>
              </w:rPr>
              <w:t>es</w:t>
            </w:r>
            <w:r w:rsidR="005C3979" w:rsidRPr="00090913">
              <w:rPr>
                <w:rFonts w:eastAsia="Times New Roman" w:cs="Times New Roman"/>
                <w:sz w:val="20"/>
                <w:szCs w:val="20"/>
                <w:lang w:val="es-ES" w:eastAsia="es-ES"/>
              </w:rPr>
              <w:t xml:space="preserve"> de Educación. </w:t>
            </w:r>
          </w:p>
          <w:p w:rsidR="006A5DA9" w:rsidRPr="00090913" w:rsidRDefault="006A5DA9" w:rsidP="005056D0">
            <w:pPr>
              <w:pStyle w:val="Prrafodelista"/>
              <w:numPr>
                <w:ilvl w:val="0"/>
                <w:numId w:val="5"/>
              </w:numPr>
              <w:ind w:left="322" w:hanging="284"/>
              <w:cnfStyle w:val="000000010000" w:firstRow="0" w:lastRow="0" w:firstColumn="0" w:lastColumn="0" w:oddVBand="0" w:evenVBand="0" w:oddHBand="0" w:evenHBand="1" w:firstRowFirstColumn="0" w:firstRowLastColumn="0" w:lastRowFirstColumn="0" w:lastRowLastColumn="0"/>
              <w:rPr>
                <w:sz w:val="20"/>
                <w:szCs w:val="20"/>
              </w:rPr>
            </w:pPr>
            <w:r w:rsidRPr="00090913">
              <w:rPr>
                <w:sz w:val="20"/>
                <w:szCs w:val="20"/>
              </w:rPr>
              <w:t>La práctica supone un espacio de ejercicio de los conocimientos, por tanto en distintos</w:t>
            </w:r>
            <w:r w:rsidR="005C3979" w:rsidRPr="00090913">
              <w:rPr>
                <w:rFonts w:eastAsia="Times New Roman" w:cs="Times New Roman"/>
                <w:sz w:val="20"/>
                <w:szCs w:val="20"/>
                <w:lang w:val="es-ES" w:eastAsia="es-ES"/>
              </w:rPr>
              <w:t xml:space="preserve"> cursos que conforman la malla curricular </w:t>
            </w:r>
            <w:r w:rsidRPr="00090913">
              <w:rPr>
                <w:sz w:val="20"/>
                <w:szCs w:val="20"/>
              </w:rPr>
              <w:t xml:space="preserve">se solicitan acciones a </w:t>
            </w:r>
            <w:r w:rsidR="005C3979" w:rsidRPr="00090913">
              <w:rPr>
                <w:rFonts w:eastAsia="Times New Roman" w:cs="Times New Roman"/>
                <w:sz w:val="20"/>
                <w:szCs w:val="20"/>
                <w:lang w:val="es-ES" w:eastAsia="es-ES"/>
              </w:rPr>
              <w:t xml:space="preserve"> realizar en la</w:t>
            </w:r>
            <w:r w:rsidRPr="00090913">
              <w:rPr>
                <w:sz w:val="20"/>
                <w:szCs w:val="20"/>
              </w:rPr>
              <w:t>s</w:t>
            </w:r>
            <w:r w:rsidR="005C3979" w:rsidRPr="00090913">
              <w:rPr>
                <w:rFonts w:eastAsia="Times New Roman" w:cs="Times New Roman"/>
                <w:sz w:val="20"/>
                <w:szCs w:val="20"/>
                <w:lang w:val="es-ES" w:eastAsia="es-ES"/>
              </w:rPr>
              <w:t xml:space="preserve"> Escuela</w:t>
            </w:r>
            <w:r w:rsidRPr="00090913">
              <w:rPr>
                <w:sz w:val="20"/>
                <w:szCs w:val="20"/>
              </w:rPr>
              <w:t>s</w:t>
            </w:r>
            <w:r w:rsidR="005C3979" w:rsidRPr="00090913">
              <w:rPr>
                <w:rFonts w:eastAsia="Times New Roman" w:cs="Times New Roman"/>
                <w:sz w:val="20"/>
                <w:szCs w:val="20"/>
                <w:lang w:val="es-ES" w:eastAsia="es-ES"/>
              </w:rPr>
              <w:t xml:space="preserve"> Normal</w:t>
            </w:r>
            <w:r w:rsidRPr="00090913">
              <w:rPr>
                <w:sz w:val="20"/>
                <w:szCs w:val="20"/>
              </w:rPr>
              <w:t>es</w:t>
            </w:r>
            <w:r w:rsidR="005C3979" w:rsidRPr="00090913">
              <w:rPr>
                <w:rFonts w:eastAsia="Times New Roman" w:cs="Times New Roman"/>
                <w:sz w:val="20"/>
                <w:szCs w:val="20"/>
                <w:lang w:val="es-ES" w:eastAsia="es-ES"/>
              </w:rPr>
              <w:t xml:space="preserve">. </w:t>
            </w:r>
          </w:p>
          <w:p w:rsidR="005C3979" w:rsidRPr="00090913" w:rsidRDefault="005C3979" w:rsidP="0084628C">
            <w:pPr>
              <w:pStyle w:val="Prrafodelista"/>
              <w:ind w:left="322"/>
              <w:cnfStyle w:val="000000010000" w:firstRow="0" w:lastRow="0" w:firstColumn="0" w:lastColumn="0" w:oddVBand="0" w:evenVBand="0" w:oddHBand="0" w:evenHBand="1" w:firstRowFirstColumn="0" w:firstRowLastColumn="0" w:lastRowFirstColumn="0" w:lastRowLastColumn="0"/>
              <w:rPr>
                <w:sz w:val="20"/>
                <w:szCs w:val="20"/>
              </w:rPr>
            </w:pPr>
          </w:p>
        </w:tc>
      </w:tr>
      <w:tr w:rsidR="00507E59" w:rsidRPr="00090913" w:rsidTr="0050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07E59" w:rsidRPr="00090913" w:rsidRDefault="00507E59" w:rsidP="00B11F5E">
            <w:pPr>
              <w:rPr>
                <w:rFonts w:asciiTheme="minorHAnsi" w:hAnsiTheme="minorHAnsi"/>
                <w:sz w:val="20"/>
                <w:szCs w:val="20"/>
              </w:rPr>
            </w:pPr>
            <w:r w:rsidRPr="00090913">
              <w:rPr>
                <w:rFonts w:asciiTheme="minorHAnsi" w:hAnsiTheme="minorHAnsi"/>
                <w:sz w:val="20"/>
                <w:szCs w:val="20"/>
              </w:rPr>
              <w:t>Singapur</w:t>
            </w:r>
          </w:p>
        </w:tc>
        <w:tc>
          <w:tcPr>
            <w:tcW w:w="2833" w:type="dxa"/>
          </w:tcPr>
          <w:p w:rsidR="00507E59" w:rsidRPr="00090913" w:rsidRDefault="00507E59" w:rsidP="00507E59">
            <w:pPr>
              <w:pStyle w:val="Prrafodelista"/>
              <w:numPr>
                <w:ilvl w:val="0"/>
                <w:numId w:val="5"/>
              </w:numPr>
              <w:ind w:left="318" w:hanging="545"/>
              <w:cnfStyle w:val="000000100000" w:firstRow="0" w:lastRow="0" w:firstColumn="0" w:lastColumn="0" w:oddVBand="0" w:evenVBand="0" w:oddHBand="1" w:evenHBand="0" w:firstRowFirstColumn="0" w:firstRowLastColumn="0" w:lastRowFirstColumn="0" w:lastRowLastColumn="0"/>
              <w:rPr>
                <w:sz w:val="20"/>
                <w:szCs w:val="20"/>
              </w:rPr>
            </w:pPr>
            <w:r w:rsidRPr="00090913">
              <w:rPr>
                <w:sz w:val="20"/>
                <w:szCs w:val="20"/>
              </w:rPr>
              <w:t xml:space="preserve">Existe un solo organismo de formación inicial y continua de profesores (a nivel nacional y para todos los niveles del sistema escolar): </w:t>
            </w:r>
            <w:proofErr w:type="spellStart"/>
            <w:r w:rsidRPr="00090913">
              <w:rPr>
                <w:sz w:val="20"/>
                <w:szCs w:val="20"/>
              </w:rPr>
              <w:t>National</w:t>
            </w:r>
            <w:proofErr w:type="spellEnd"/>
            <w:r w:rsidRPr="00090913">
              <w:rPr>
                <w:sz w:val="20"/>
                <w:szCs w:val="20"/>
              </w:rPr>
              <w:t xml:space="preserve"> </w:t>
            </w:r>
            <w:proofErr w:type="spellStart"/>
            <w:r w:rsidRPr="00090913">
              <w:rPr>
                <w:sz w:val="20"/>
                <w:szCs w:val="20"/>
              </w:rPr>
              <w:t>Institute</w:t>
            </w:r>
            <w:proofErr w:type="spellEnd"/>
            <w:r w:rsidRPr="00090913">
              <w:rPr>
                <w:sz w:val="20"/>
                <w:szCs w:val="20"/>
              </w:rPr>
              <w:t xml:space="preserve"> </w:t>
            </w:r>
            <w:proofErr w:type="spellStart"/>
            <w:r w:rsidRPr="00090913">
              <w:rPr>
                <w:sz w:val="20"/>
                <w:szCs w:val="20"/>
              </w:rPr>
              <w:t>for</w:t>
            </w:r>
            <w:proofErr w:type="spellEnd"/>
            <w:r w:rsidRPr="00090913">
              <w:rPr>
                <w:sz w:val="20"/>
                <w:szCs w:val="20"/>
              </w:rPr>
              <w:t xml:space="preserve"> </w:t>
            </w:r>
            <w:proofErr w:type="spellStart"/>
            <w:r w:rsidRPr="00090913">
              <w:rPr>
                <w:sz w:val="20"/>
                <w:szCs w:val="20"/>
              </w:rPr>
              <w:t>Education</w:t>
            </w:r>
            <w:proofErr w:type="spellEnd"/>
            <w:r w:rsidRPr="00090913">
              <w:rPr>
                <w:sz w:val="20"/>
                <w:szCs w:val="20"/>
              </w:rPr>
              <w:t xml:space="preserve"> (NIE). </w:t>
            </w:r>
          </w:p>
          <w:p w:rsidR="00507E59" w:rsidRPr="00090913" w:rsidRDefault="00A65D52" w:rsidP="00507E59">
            <w:pPr>
              <w:pStyle w:val="Prrafodelista"/>
              <w:numPr>
                <w:ilvl w:val="0"/>
                <w:numId w:val="5"/>
              </w:numPr>
              <w:ind w:left="318" w:hanging="545"/>
              <w:cnfStyle w:val="000000100000" w:firstRow="0" w:lastRow="0" w:firstColumn="0" w:lastColumn="0" w:oddVBand="0" w:evenVBand="0" w:oddHBand="1" w:evenHBand="0" w:firstRowFirstColumn="0" w:firstRowLastColumn="0" w:lastRowFirstColumn="0" w:lastRowLastColumn="0"/>
              <w:rPr>
                <w:sz w:val="20"/>
                <w:szCs w:val="20"/>
              </w:rPr>
            </w:pPr>
            <w:r w:rsidRPr="00090913">
              <w:rPr>
                <w:sz w:val="20"/>
                <w:szCs w:val="20"/>
              </w:rPr>
              <w:lastRenderedPageBreak/>
              <w:t>El</w:t>
            </w:r>
            <w:r w:rsidR="00507E59" w:rsidRPr="00090913">
              <w:rPr>
                <w:sz w:val="20"/>
                <w:szCs w:val="20"/>
              </w:rPr>
              <w:t xml:space="preserve"> Ministerio de Educación contrata y paga un salario a los futuros profesores, por tanto no existe selección por parte de la universidad.</w:t>
            </w:r>
          </w:p>
          <w:p w:rsidR="00507E59" w:rsidRPr="00090913" w:rsidRDefault="00507E59" w:rsidP="00A65D52">
            <w:pPr>
              <w:ind w:left="-227"/>
              <w:cnfStyle w:val="000000100000" w:firstRow="0" w:lastRow="0" w:firstColumn="0" w:lastColumn="0" w:oddVBand="0" w:evenVBand="0" w:oddHBand="1" w:evenHBand="0" w:firstRowFirstColumn="0" w:firstRowLastColumn="0" w:lastRowFirstColumn="0" w:lastRowLastColumn="0"/>
              <w:rPr>
                <w:sz w:val="20"/>
                <w:szCs w:val="20"/>
              </w:rPr>
            </w:pPr>
          </w:p>
        </w:tc>
        <w:tc>
          <w:tcPr>
            <w:tcW w:w="2834" w:type="dxa"/>
          </w:tcPr>
          <w:p w:rsidR="00A65D52" w:rsidRPr="00090913" w:rsidRDefault="00A65D52" w:rsidP="005056D0">
            <w:pPr>
              <w:cnfStyle w:val="000000100000" w:firstRow="0" w:lastRow="0" w:firstColumn="0" w:lastColumn="0" w:oddVBand="0" w:evenVBand="0" w:oddHBand="1" w:evenHBand="0" w:firstRowFirstColumn="0" w:firstRowLastColumn="0" w:lastRowFirstColumn="0" w:lastRowLastColumn="0"/>
              <w:rPr>
                <w:sz w:val="20"/>
                <w:szCs w:val="20"/>
              </w:rPr>
            </w:pPr>
            <w:r w:rsidRPr="00090913">
              <w:rPr>
                <w:sz w:val="20"/>
                <w:szCs w:val="20"/>
              </w:rPr>
              <w:lastRenderedPageBreak/>
              <w:t xml:space="preserve">La organización del </w:t>
            </w:r>
            <w:r w:rsidR="00507E59" w:rsidRPr="00090913">
              <w:rPr>
                <w:sz w:val="20"/>
                <w:szCs w:val="20"/>
              </w:rPr>
              <w:t xml:space="preserve">NIE </w:t>
            </w:r>
            <w:r w:rsidRPr="00090913">
              <w:rPr>
                <w:sz w:val="20"/>
                <w:szCs w:val="20"/>
              </w:rPr>
              <w:t>es por</w:t>
            </w:r>
            <w:r w:rsidR="00507E59" w:rsidRPr="00090913">
              <w:rPr>
                <w:sz w:val="20"/>
                <w:szCs w:val="20"/>
              </w:rPr>
              <w:t xml:space="preserve"> departamentos asociados a áreas disciplinares</w:t>
            </w:r>
            <w:r w:rsidRPr="00090913">
              <w:rPr>
                <w:sz w:val="20"/>
                <w:szCs w:val="20"/>
              </w:rPr>
              <w:t xml:space="preserve">. Estos departamentos tienen especialistas en el área de la disciplina y expertos en la educación de dicha disciplina. </w:t>
            </w:r>
            <w:r w:rsidRPr="00090913">
              <w:rPr>
                <w:sz w:val="20"/>
                <w:szCs w:val="20"/>
              </w:rPr>
              <w:lastRenderedPageBreak/>
              <w:t>Estos académicos:</w:t>
            </w:r>
          </w:p>
          <w:p w:rsidR="00A65D52" w:rsidRPr="00090913" w:rsidRDefault="00A65D52" w:rsidP="00A65D52">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sz w:val="20"/>
                <w:szCs w:val="20"/>
              </w:rPr>
            </w:pPr>
            <w:r w:rsidRPr="00090913">
              <w:rPr>
                <w:sz w:val="20"/>
                <w:szCs w:val="20"/>
              </w:rPr>
              <w:t>Investigan y publican (sobre la disciplina unos y sobre la enseñanza disciplinar los otros)</w:t>
            </w:r>
          </w:p>
          <w:p w:rsidR="00507E59" w:rsidRPr="00090913" w:rsidRDefault="00A65D52" w:rsidP="0055088E">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sz w:val="20"/>
                <w:szCs w:val="20"/>
              </w:rPr>
            </w:pPr>
            <w:r w:rsidRPr="00090913">
              <w:rPr>
                <w:sz w:val="20"/>
                <w:szCs w:val="20"/>
              </w:rPr>
              <w:t>S</w:t>
            </w:r>
            <w:r w:rsidR="00507E59" w:rsidRPr="00090913">
              <w:rPr>
                <w:sz w:val="20"/>
                <w:szCs w:val="20"/>
              </w:rPr>
              <w:t xml:space="preserve">upervisan prácticas en el aula escolar, acompañan y retroalimentan a los futuros profesores. </w:t>
            </w:r>
          </w:p>
        </w:tc>
        <w:tc>
          <w:tcPr>
            <w:tcW w:w="2834" w:type="dxa"/>
          </w:tcPr>
          <w:p w:rsidR="00507E59" w:rsidRPr="00090913" w:rsidRDefault="0084628C" w:rsidP="0084628C">
            <w:pPr>
              <w:cnfStyle w:val="000000100000" w:firstRow="0" w:lastRow="0" w:firstColumn="0" w:lastColumn="0" w:oddVBand="0" w:evenVBand="0" w:oddHBand="1" w:evenHBand="0" w:firstRowFirstColumn="0" w:firstRowLastColumn="0" w:lastRowFirstColumn="0" w:lastRowLastColumn="0"/>
              <w:rPr>
                <w:sz w:val="20"/>
                <w:szCs w:val="20"/>
              </w:rPr>
            </w:pPr>
            <w:r w:rsidRPr="00090913">
              <w:rPr>
                <w:sz w:val="20"/>
                <w:szCs w:val="20"/>
              </w:rPr>
              <w:lastRenderedPageBreak/>
              <w:t xml:space="preserve">La distribución de las áreas de formación es proporcional en los currículos formativos, integrando, por ejemplo, </w:t>
            </w:r>
            <w:r w:rsidR="00507E59" w:rsidRPr="00090913">
              <w:rPr>
                <w:sz w:val="20"/>
                <w:szCs w:val="20"/>
              </w:rPr>
              <w:t xml:space="preserve">Conocimiento Matemático, Conocimiento del Currículo Escolar de Matemática, </w:t>
            </w:r>
            <w:r w:rsidR="00507E59" w:rsidRPr="00090913">
              <w:rPr>
                <w:sz w:val="20"/>
                <w:szCs w:val="20"/>
              </w:rPr>
              <w:lastRenderedPageBreak/>
              <w:t>Pedagogía basada en la Matemática, Valores y aprendizaje para la vida, Evaluación y Conocimiento de los niños (</w:t>
            </w:r>
            <w:proofErr w:type="spellStart"/>
            <w:r w:rsidR="00507E59" w:rsidRPr="00090913">
              <w:rPr>
                <w:sz w:val="20"/>
                <w:szCs w:val="20"/>
              </w:rPr>
              <w:t>Felmer</w:t>
            </w:r>
            <w:proofErr w:type="spellEnd"/>
            <w:r w:rsidR="00507E59" w:rsidRPr="00090913">
              <w:rPr>
                <w:sz w:val="20"/>
                <w:szCs w:val="20"/>
              </w:rPr>
              <w:t>, 2010)</w:t>
            </w:r>
          </w:p>
        </w:tc>
        <w:tc>
          <w:tcPr>
            <w:tcW w:w="2834" w:type="dxa"/>
          </w:tcPr>
          <w:p w:rsidR="00507E59" w:rsidRPr="00090913" w:rsidRDefault="00507E59" w:rsidP="00B11F5E">
            <w:pPr>
              <w:cnfStyle w:val="000000100000" w:firstRow="0" w:lastRow="0" w:firstColumn="0" w:lastColumn="0" w:oddVBand="0" w:evenVBand="0" w:oddHBand="1" w:evenHBand="0" w:firstRowFirstColumn="0" w:firstRowLastColumn="0" w:lastRowFirstColumn="0" w:lastRowLastColumn="0"/>
              <w:rPr>
                <w:sz w:val="20"/>
                <w:szCs w:val="20"/>
              </w:rPr>
            </w:pPr>
          </w:p>
        </w:tc>
      </w:tr>
      <w:tr w:rsidR="00D636DB" w:rsidRPr="00090913" w:rsidTr="00507E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D636DB" w:rsidRPr="00090913" w:rsidRDefault="00D636DB" w:rsidP="005056D0">
            <w:pPr>
              <w:rPr>
                <w:rFonts w:asciiTheme="minorHAnsi" w:hAnsiTheme="minorHAnsi"/>
                <w:sz w:val="20"/>
                <w:szCs w:val="20"/>
              </w:rPr>
            </w:pPr>
            <w:r w:rsidRPr="00090913">
              <w:rPr>
                <w:rFonts w:asciiTheme="minorHAnsi" w:hAnsiTheme="minorHAnsi"/>
                <w:sz w:val="20"/>
                <w:szCs w:val="20"/>
              </w:rPr>
              <w:lastRenderedPageBreak/>
              <w:t>Canadá</w:t>
            </w:r>
          </w:p>
        </w:tc>
        <w:tc>
          <w:tcPr>
            <w:tcW w:w="2833" w:type="dxa"/>
          </w:tcPr>
          <w:p w:rsidR="00D636DB" w:rsidRPr="00090913" w:rsidRDefault="00D636DB" w:rsidP="005056D0">
            <w:pPr>
              <w:cnfStyle w:val="000000010000" w:firstRow="0" w:lastRow="0" w:firstColumn="0" w:lastColumn="0" w:oddVBand="0" w:evenVBand="0" w:oddHBand="0" w:evenHBand="1" w:firstRowFirstColumn="0" w:firstRowLastColumn="0" w:lastRowFirstColumn="0" w:lastRowLastColumn="0"/>
              <w:rPr>
                <w:sz w:val="20"/>
                <w:szCs w:val="20"/>
              </w:rPr>
            </w:pPr>
          </w:p>
        </w:tc>
        <w:tc>
          <w:tcPr>
            <w:tcW w:w="2834" w:type="dxa"/>
          </w:tcPr>
          <w:p w:rsidR="00D636DB" w:rsidRPr="00090913" w:rsidRDefault="00D636DB" w:rsidP="005056D0">
            <w:pPr>
              <w:cnfStyle w:val="000000010000" w:firstRow="0" w:lastRow="0" w:firstColumn="0" w:lastColumn="0" w:oddVBand="0" w:evenVBand="0" w:oddHBand="0" w:evenHBand="1" w:firstRowFirstColumn="0" w:firstRowLastColumn="0" w:lastRowFirstColumn="0" w:lastRowLastColumn="0"/>
              <w:rPr>
                <w:sz w:val="20"/>
                <w:szCs w:val="20"/>
              </w:rPr>
            </w:pPr>
          </w:p>
        </w:tc>
        <w:tc>
          <w:tcPr>
            <w:tcW w:w="2834" w:type="dxa"/>
          </w:tcPr>
          <w:p w:rsidR="00D636DB" w:rsidRPr="00090913" w:rsidRDefault="00D636DB" w:rsidP="00D636DB">
            <w:pPr>
              <w:cnfStyle w:val="000000010000" w:firstRow="0" w:lastRow="0" w:firstColumn="0" w:lastColumn="0" w:oddVBand="0" w:evenVBand="0" w:oddHBand="0" w:evenHBand="1" w:firstRowFirstColumn="0" w:firstRowLastColumn="0" w:lastRowFirstColumn="0" w:lastRowLastColumn="0"/>
              <w:rPr>
                <w:sz w:val="20"/>
                <w:szCs w:val="20"/>
              </w:rPr>
            </w:pPr>
            <w:r w:rsidRPr="00090913">
              <w:rPr>
                <w:sz w:val="20"/>
                <w:szCs w:val="20"/>
              </w:rPr>
              <w:t xml:space="preserve">La postulación a los programas de formación de profesores es posterior a la obtención de la licenciatura en áreas afines (Disciplinas básicas o pedagógicas). </w:t>
            </w:r>
          </w:p>
        </w:tc>
        <w:tc>
          <w:tcPr>
            <w:tcW w:w="2834" w:type="dxa"/>
          </w:tcPr>
          <w:p w:rsidR="00D636DB" w:rsidRPr="00090913" w:rsidRDefault="00D636DB" w:rsidP="005056D0">
            <w:pPr>
              <w:cnfStyle w:val="000000010000" w:firstRow="0" w:lastRow="0" w:firstColumn="0" w:lastColumn="0" w:oddVBand="0" w:evenVBand="0" w:oddHBand="0" w:evenHBand="1" w:firstRowFirstColumn="0" w:firstRowLastColumn="0" w:lastRowFirstColumn="0" w:lastRowLastColumn="0"/>
              <w:rPr>
                <w:sz w:val="20"/>
                <w:szCs w:val="20"/>
              </w:rPr>
            </w:pPr>
            <w:r w:rsidRPr="00090913">
              <w:rPr>
                <w:sz w:val="20"/>
                <w:szCs w:val="20"/>
              </w:rPr>
              <w:t xml:space="preserve">La Universidad de </w:t>
            </w:r>
            <w:proofErr w:type="spellStart"/>
            <w:r w:rsidRPr="00090913">
              <w:rPr>
                <w:sz w:val="20"/>
                <w:szCs w:val="20"/>
              </w:rPr>
              <w:t>Sherbrook</w:t>
            </w:r>
            <w:proofErr w:type="spellEnd"/>
            <w:r w:rsidRPr="00090913">
              <w:rPr>
                <w:sz w:val="20"/>
                <w:szCs w:val="20"/>
              </w:rPr>
              <w:t xml:space="preserve"> (Quebec, Canadá) propone una formación centrada en la práctica que:</w:t>
            </w:r>
          </w:p>
          <w:p w:rsidR="00D636DB" w:rsidRPr="00090913" w:rsidRDefault="00D636DB" w:rsidP="005056D0">
            <w:pPr>
              <w:pStyle w:val="Prrafodelista"/>
              <w:numPr>
                <w:ilvl w:val="0"/>
                <w:numId w:val="5"/>
              </w:numPr>
              <w:ind w:left="322" w:hanging="284"/>
              <w:cnfStyle w:val="000000010000" w:firstRow="0" w:lastRow="0" w:firstColumn="0" w:lastColumn="0" w:oddVBand="0" w:evenVBand="0" w:oddHBand="0" w:evenHBand="1" w:firstRowFirstColumn="0" w:firstRowLastColumn="0" w:lastRowFirstColumn="0" w:lastRowLastColumn="0"/>
              <w:rPr>
                <w:sz w:val="20"/>
                <w:szCs w:val="20"/>
              </w:rPr>
            </w:pPr>
            <w:r w:rsidRPr="00090913">
              <w:rPr>
                <w:sz w:val="20"/>
                <w:szCs w:val="20"/>
              </w:rPr>
              <w:t xml:space="preserve">Está graduada desde aquellas de observación hasta las de trabajo en terreno con el desarrollo e implementación de proyectos de investigación-acción. </w:t>
            </w:r>
          </w:p>
          <w:p w:rsidR="00D636DB" w:rsidRPr="00090913" w:rsidRDefault="00D636DB" w:rsidP="00D636DB">
            <w:pPr>
              <w:pStyle w:val="Prrafodelista"/>
              <w:numPr>
                <w:ilvl w:val="0"/>
                <w:numId w:val="5"/>
              </w:numPr>
              <w:ind w:left="322" w:hanging="284"/>
              <w:cnfStyle w:val="000000010000" w:firstRow="0" w:lastRow="0" w:firstColumn="0" w:lastColumn="0" w:oddVBand="0" w:evenVBand="0" w:oddHBand="0" w:evenHBand="1" w:firstRowFirstColumn="0" w:firstRowLastColumn="0" w:lastRowFirstColumn="0" w:lastRowLastColumn="0"/>
              <w:rPr>
                <w:sz w:val="20"/>
                <w:szCs w:val="20"/>
              </w:rPr>
            </w:pPr>
            <w:r w:rsidRPr="00090913">
              <w:rPr>
                <w:sz w:val="20"/>
                <w:szCs w:val="20"/>
              </w:rPr>
              <w:t xml:space="preserve">Aplica el programa </w:t>
            </w:r>
            <w:proofErr w:type="spellStart"/>
            <w:r w:rsidRPr="00090913">
              <w:rPr>
                <w:i/>
                <w:sz w:val="20"/>
                <w:szCs w:val="20"/>
              </w:rPr>
              <w:t>École</w:t>
            </w:r>
            <w:proofErr w:type="spellEnd"/>
            <w:r w:rsidRPr="00090913">
              <w:rPr>
                <w:i/>
                <w:sz w:val="20"/>
                <w:szCs w:val="20"/>
              </w:rPr>
              <w:t xml:space="preserve"> en </w:t>
            </w:r>
            <w:proofErr w:type="spellStart"/>
            <w:r w:rsidRPr="00090913">
              <w:rPr>
                <w:i/>
                <w:sz w:val="20"/>
                <w:szCs w:val="20"/>
              </w:rPr>
              <w:t>chantier</w:t>
            </w:r>
            <w:proofErr w:type="spellEnd"/>
            <w:r w:rsidRPr="00090913">
              <w:rPr>
                <w:sz w:val="20"/>
                <w:szCs w:val="20"/>
              </w:rPr>
              <w:t>: colaboración entre la Universidad, escuelas y la comunidad, que potencia  resultados útiles, pertinentes y a largo plazo para el desarrollo de la escuela.</w:t>
            </w:r>
          </w:p>
        </w:tc>
      </w:tr>
      <w:tr w:rsidR="00D636DB" w:rsidRPr="00090913" w:rsidTr="0050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D636DB" w:rsidRPr="00090913" w:rsidRDefault="00D636DB" w:rsidP="005056D0">
            <w:pPr>
              <w:rPr>
                <w:rFonts w:asciiTheme="minorHAnsi" w:hAnsiTheme="minorHAnsi"/>
                <w:sz w:val="20"/>
                <w:szCs w:val="20"/>
              </w:rPr>
            </w:pPr>
            <w:r w:rsidRPr="00090913">
              <w:rPr>
                <w:rFonts w:asciiTheme="minorHAnsi" w:hAnsiTheme="minorHAnsi"/>
                <w:sz w:val="20"/>
                <w:szCs w:val="20"/>
              </w:rPr>
              <w:t>Estados Unidos</w:t>
            </w:r>
          </w:p>
          <w:p w:rsidR="0055088E" w:rsidRPr="00090913" w:rsidRDefault="0055088E" w:rsidP="005056D0">
            <w:pPr>
              <w:rPr>
                <w:rFonts w:asciiTheme="minorHAnsi" w:hAnsiTheme="minorHAnsi"/>
                <w:sz w:val="20"/>
                <w:szCs w:val="20"/>
              </w:rPr>
            </w:pPr>
            <w:r w:rsidRPr="00090913">
              <w:rPr>
                <w:rFonts w:asciiTheme="minorHAnsi" w:hAnsiTheme="minorHAnsi"/>
                <w:sz w:val="20"/>
                <w:szCs w:val="20"/>
              </w:rPr>
              <w:t>(Universidad de Michigan)</w:t>
            </w:r>
          </w:p>
        </w:tc>
        <w:tc>
          <w:tcPr>
            <w:tcW w:w="2833" w:type="dxa"/>
          </w:tcPr>
          <w:p w:rsidR="0055088E" w:rsidRPr="00090913" w:rsidRDefault="0055088E" w:rsidP="0055088E">
            <w:pPr>
              <w:cnfStyle w:val="000000100000" w:firstRow="0" w:lastRow="0" w:firstColumn="0" w:lastColumn="0" w:oddVBand="0" w:evenVBand="0" w:oddHBand="1" w:evenHBand="0" w:firstRowFirstColumn="0" w:firstRowLastColumn="0" w:lastRowFirstColumn="0" w:lastRowLastColumn="0"/>
              <w:rPr>
                <w:sz w:val="20"/>
                <w:szCs w:val="20"/>
              </w:rPr>
            </w:pPr>
            <w:r w:rsidRPr="00090913">
              <w:rPr>
                <w:sz w:val="20"/>
                <w:szCs w:val="20"/>
              </w:rPr>
              <w:t xml:space="preserve">Finalizada la formación, los nuevos profesores reciben una acreditación provisional del Estado. Esto se acompaña de exámenes referidos a las </w:t>
            </w:r>
            <w:r w:rsidRPr="00090913">
              <w:rPr>
                <w:sz w:val="20"/>
                <w:szCs w:val="20"/>
              </w:rPr>
              <w:lastRenderedPageBreak/>
              <w:t>disciplinas específicas.</w:t>
            </w:r>
          </w:p>
          <w:p w:rsidR="00D636DB" w:rsidRPr="00090913" w:rsidRDefault="00D636DB" w:rsidP="0055088E">
            <w:pPr>
              <w:cnfStyle w:val="000000100000" w:firstRow="0" w:lastRow="0" w:firstColumn="0" w:lastColumn="0" w:oddVBand="0" w:evenVBand="0" w:oddHBand="1" w:evenHBand="0" w:firstRowFirstColumn="0" w:firstRowLastColumn="0" w:lastRowFirstColumn="0" w:lastRowLastColumn="0"/>
              <w:rPr>
                <w:sz w:val="20"/>
                <w:szCs w:val="20"/>
              </w:rPr>
            </w:pPr>
          </w:p>
        </w:tc>
        <w:tc>
          <w:tcPr>
            <w:tcW w:w="2834" w:type="dxa"/>
          </w:tcPr>
          <w:p w:rsidR="00D636DB" w:rsidRPr="00090913" w:rsidRDefault="00D636DB" w:rsidP="005056D0">
            <w:pPr>
              <w:cnfStyle w:val="000000100000" w:firstRow="0" w:lastRow="0" w:firstColumn="0" w:lastColumn="0" w:oddVBand="0" w:evenVBand="0" w:oddHBand="1" w:evenHBand="0" w:firstRowFirstColumn="0" w:firstRowLastColumn="0" w:lastRowFirstColumn="0" w:lastRowLastColumn="0"/>
              <w:rPr>
                <w:sz w:val="20"/>
                <w:szCs w:val="20"/>
              </w:rPr>
            </w:pPr>
          </w:p>
        </w:tc>
        <w:tc>
          <w:tcPr>
            <w:tcW w:w="2834" w:type="dxa"/>
          </w:tcPr>
          <w:p w:rsidR="00D636DB" w:rsidRPr="00090913" w:rsidRDefault="00D636DB" w:rsidP="005056D0">
            <w:pPr>
              <w:cnfStyle w:val="000000100000" w:firstRow="0" w:lastRow="0" w:firstColumn="0" w:lastColumn="0" w:oddVBand="0" w:evenVBand="0" w:oddHBand="1" w:evenHBand="0" w:firstRowFirstColumn="0" w:firstRowLastColumn="0" w:lastRowFirstColumn="0" w:lastRowLastColumn="0"/>
              <w:rPr>
                <w:sz w:val="20"/>
                <w:szCs w:val="20"/>
              </w:rPr>
            </w:pPr>
          </w:p>
        </w:tc>
        <w:tc>
          <w:tcPr>
            <w:tcW w:w="2834" w:type="dxa"/>
          </w:tcPr>
          <w:p w:rsidR="0055088E" w:rsidRPr="00090913" w:rsidRDefault="0055088E" w:rsidP="0055088E">
            <w:pPr>
              <w:cnfStyle w:val="000000100000" w:firstRow="0" w:lastRow="0" w:firstColumn="0" w:lastColumn="0" w:oddVBand="0" w:evenVBand="0" w:oddHBand="1" w:evenHBand="0" w:firstRowFirstColumn="0" w:firstRowLastColumn="0" w:lastRowFirstColumn="0" w:lastRowLastColumn="0"/>
              <w:rPr>
                <w:sz w:val="20"/>
                <w:szCs w:val="20"/>
              </w:rPr>
            </w:pPr>
            <w:r w:rsidRPr="00090913">
              <w:rPr>
                <w:sz w:val="20"/>
                <w:szCs w:val="20"/>
              </w:rPr>
              <w:t>La práctica posee un carácter gradual que se inicia en el primer semestre desarrollando acciones tales como:</w:t>
            </w:r>
            <w:r w:rsidR="00D636DB" w:rsidRPr="00090913">
              <w:rPr>
                <w:sz w:val="20"/>
                <w:szCs w:val="20"/>
              </w:rPr>
              <w:t xml:space="preserve"> observación, recolección de </w:t>
            </w:r>
            <w:r w:rsidR="00D636DB" w:rsidRPr="00090913">
              <w:rPr>
                <w:sz w:val="20"/>
                <w:szCs w:val="20"/>
              </w:rPr>
              <w:lastRenderedPageBreak/>
              <w:t xml:space="preserve">datos, docencia en actividades de tutoría, </w:t>
            </w:r>
            <w:proofErr w:type="spellStart"/>
            <w:r w:rsidR="00D636DB" w:rsidRPr="00090913">
              <w:rPr>
                <w:sz w:val="20"/>
                <w:szCs w:val="20"/>
              </w:rPr>
              <w:t>co</w:t>
            </w:r>
            <w:proofErr w:type="spellEnd"/>
            <w:r w:rsidR="00D636DB" w:rsidRPr="00090913">
              <w:rPr>
                <w:sz w:val="20"/>
                <w:szCs w:val="20"/>
              </w:rPr>
              <w:t xml:space="preserve">-docencia y planificación. Durante el último semestre se desarrolla una jornada completa en el centro de práctica durante 14 o 15 semanas, los estudiantes asumen progresivamente la responsabilidad del proceso (totalmente independientes en las 2 o 3 semanas finales). </w:t>
            </w:r>
          </w:p>
          <w:p w:rsidR="00D636DB" w:rsidRPr="00090913" w:rsidRDefault="00D636DB" w:rsidP="005056D0">
            <w:pPr>
              <w:cnfStyle w:val="000000100000" w:firstRow="0" w:lastRow="0" w:firstColumn="0" w:lastColumn="0" w:oddVBand="0" w:evenVBand="0" w:oddHBand="1" w:evenHBand="0" w:firstRowFirstColumn="0" w:firstRowLastColumn="0" w:lastRowFirstColumn="0" w:lastRowLastColumn="0"/>
              <w:rPr>
                <w:sz w:val="20"/>
                <w:szCs w:val="20"/>
              </w:rPr>
            </w:pPr>
          </w:p>
        </w:tc>
      </w:tr>
    </w:tbl>
    <w:p w:rsidR="00A21C08" w:rsidRPr="001F57FE" w:rsidRDefault="00A21C08" w:rsidP="00B11F5E">
      <w:pPr>
        <w:rPr>
          <w:sz w:val="24"/>
          <w:szCs w:val="24"/>
        </w:rPr>
      </w:pPr>
    </w:p>
    <w:p w:rsidR="00B11F5E" w:rsidRDefault="00B11F5E" w:rsidP="00B11F5E"/>
    <w:p w:rsidR="00B11F5E" w:rsidRDefault="00B11F5E" w:rsidP="00B11F5E"/>
    <w:p w:rsidR="006A2EAA" w:rsidRDefault="006A2EAA" w:rsidP="00B11F5E">
      <w:pPr>
        <w:pStyle w:val="Ttulo3"/>
        <w:sectPr w:rsidR="006A2EAA" w:rsidSect="006A2EAA">
          <w:pgSz w:w="15840" w:h="12240" w:orient="landscape"/>
          <w:pgMar w:top="1701" w:right="1418" w:bottom="1701" w:left="1418" w:header="709" w:footer="709" w:gutter="0"/>
          <w:pgNumType w:start="0"/>
          <w:cols w:space="708"/>
          <w:titlePg/>
          <w:docGrid w:linePitch="360"/>
        </w:sectPr>
      </w:pPr>
      <w:bookmarkStart w:id="0" w:name="_Toc336342848"/>
    </w:p>
    <w:p w:rsidR="00B11F5E" w:rsidRPr="00682CEB" w:rsidRDefault="00820E24" w:rsidP="00820E24">
      <w:pPr>
        <w:pStyle w:val="Ttulo3"/>
        <w:numPr>
          <w:ilvl w:val="0"/>
          <w:numId w:val="6"/>
        </w:numPr>
        <w:spacing w:before="100" w:beforeAutospacing="1" w:after="100" w:afterAutospacing="1"/>
        <w:rPr>
          <w:sz w:val="24"/>
          <w:szCs w:val="24"/>
        </w:rPr>
      </w:pPr>
      <w:r w:rsidRPr="00682CEB">
        <w:rPr>
          <w:sz w:val="24"/>
          <w:szCs w:val="24"/>
        </w:rPr>
        <w:lastRenderedPageBreak/>
        <w:t xml:space="preserve">Marco Nacional </w:t>
      </w:r>
      <w:bookmarkEnd w:id="0"/>
      <w:r w:rsidR="00682CEB">
        <w:rPr>
          <w:sz w:val="24"/>
          <w:szCs w:val="24"/>
        </w:rPr>
        <w:t>de Formación Inicial Docente</w:t>
      </w:r>
    </w:p>
    <w:p w:rsidR="00B11F5E" w:rsidRDefault="00FE518D" w:rsidP="00820E24">
      <w:pPr>
        <w:spacing w:before="100" w:beforeAutospacing="1" w:after="100" w:afterAutospacing="1"/>
        <w:jc w:val="both"/>
        <w:rPr>
          <w:color w:val="000000" w:themeColor="text1"/>
          <w:lang w:val="es-ES"/>
        </w:rPr>
      </w:pPr>
      <w:r>
        <w:rPr>
          <w:color w:val="000000" w:themeColor="text1"/>
          <w:lang w:val="es-ES"/>
        </w:rPr>
        <w:t xml:space="preserve">A nivel país han sido varias las políticas y orientaciones tendientes a unificar criterios, principios  y </w:t>
      </w:r>
      <w:r w:rsidR="00685F1E">
        <w:rPr>
          <w:color w:val="000000" w:themeColor="text1"/>
          <w:lang w:val="es-ES"/>
        </w:rPr>
        <w:t>sentar las bases de una sólida formación inicial docente que-respetando las particularidades de cada institución- posea lineamientos de calidad similares.</w:t>
      </w:r>
      <w:r>
        <w:rPr>
          <w:color w:val="000000" w:themeColor="text1"/>
          <w:lang w:val="es-ES"/>
        </w:rPr>
        <w:t xml:space="preserve"> </w:t>
      </w:r>
      <w:r w:rsidR="00685F1E">
        <w:rPr>
          <w:color w:val="000000" w:themeColor="text1"/>
          <w:lang w:val="es-ES"/>
        </w:rPr>
        <w:t>Entre ellas y por el impacto que han significado en los currículos, destacan:</w:t>
      </w:r>
    </w:p>
    <w:p w:rsidR="005056D0" w:rsidRPr="003D1296" w:rsidRDefault="001E5369" w:rsidP="003D1296">
      <w:pPr>
        <w:pStyle w:val="Prrafodelista"/>
        <w:numPr>
          <w:ilvl w:val="0"/>
          <w:numId w:val="5"/>
        </w:numPr>
        <w:spacing w:before="100" w:beforeAutospacing="1" w:after="100" w:afterAutospacing="1"/>
        <w:jc w:val="both"/>
        <w:rPr>
          <w:color w:val="000000" w:themeColor="text1"/>
        </w:rPr>
      </w:pPr>
      <w:r w:rsidRPr="00AD6807">
        <w:rPr>
          <w:b/>
          <w:color w:val="000000" w:themeColor="text1"/>
          <w:lang w:val="es-ES"/>
        </w:rPr>
        <w:t>Programa</w:t>
      </w:r>
      <w:r w:rsidR="00534AEE" w:rsidRPr="00AD6807">
        <w:rPr>
          <w:b/>
          <w:color w:val="000000" w:themeColor="text1"/>
          <w:lang w:val="es-ES"/>
        </w:rPr>
        <w:t xml:space="preserve"> de Fortalecimiento de la Formación Inicial Docente</w:t>
      </w:r>
      <w:r>
        <w:rPr>
          <w:color w:val="000000" w:themeColor="text1"/>
          <w:lang w:val="es-ES"/>
        </w:rPr>
        <w:t xml:space="preserve">: ejecutado entre el año 1998 y 2003, con la finalidad de mejorar los procesos formativos de los estudiantes de pedagogía a nivel país, asegurando un adecuado ejercicio profesional al momento de egreso. En dicho marco, destaca la publicación de los </w:t>
      </w:r>
      <w:r>
        <w:rPr>
          <w:b/>
          <w:color w:val="000000" w:themeColor="text1"/>
          <w:lang w:val="es-ES"/>
        </w:rPr>
        <w:t>Estándares de Desempeño para la Formación Inicial Docente</w:t>
      </w:r>
      <w:r>
        <w:rPr>
          <w:color w:val="000000" w:themeColor="text1"/>
          <w:lang w:val="es-ES"/>
        </w:rPr>
        <w:t xml:space="preserve">, que como su nombre indica, fueron implementados </w:t>
      </w:r>
      <w:r w:rsidR="00E233A1">
        <w:rPr>
          <w:color w:val="000000" w:themeColor="text1"/>
          <w:lang w:val="es-ES"/>
        </w:rPr>
        <w:t xml:space="preserve">para </w:t>
      </w:r>
      <w:r>
        <w:rPr>
          <w:color w:val="000000" w:themeColor="text1"/>
          <w:lang w:val="es-ES"/>
        </w:rPr>
        <w:t xml:space="preserve">orientar la evaluación –y por tanto el desarrollo- de desempeños indispensables del profesor, asociados a cuatro Facetas: A. </w:t>
      </w:r>
      <w:r w:rsidR="005056D0" w:rsidRPr="003D1296">
        <w:rPr>
          <w:color w:val="000000" w:themeColor="text1"/>
        </w:rPr>
        <w:t>Preparación para la enseñanza: organización del contenido en función del aprendizaje del estudiante</w:t>
      </w:r>
      <w:r w:rsidR="003D1296">
        <w:rPr>
          <w:color w:val="000000" w:themeColor="text1"/>
        </w:rPr>
        <w:t xml:space="preserve">; B. </w:t>
      </w:r>
      <w:r w:rsidR="005056D0" w:rsidRPr="003D1296">
        <w:rPr>
          <w:color w:val="000000" w:themeColor="text1"/>
        </w:rPr>
        <w:t>Creación de un ambiente propicio para el aprendizaje de los alumnos</w:t>
      </w:r>
      <w:r w:rsidR="003D1296">
        <w:rPr>
          <w:color w:val="000000" w:themeColor="text1"/>
        </w:rPr>
        <w:t xml:space="preserve">; C. </w:t>
      </w:r>
      <w:r w:rsidR="005056D0" w:rsidRPr="003D1296">
        <w:rPr>
          <w:color w:val="000000" w:themeColor="text1"/>
        </w:rPr>
        <w:t>Enseñanza para el Aprendizaje de los alumnos</w:t>
      </w:r>
      <w:r w:rsidR="003D1296">
        <w:rPr>
          <w:color w:val="000000" w:themeColor="text1"/>
        </w:rPr>
        <w:t xml:space="preserve">; D. </w:t>
      </w:r>
      <w:r w:rsidR="005056D0" w:rsidRPr="003D1296">
        <w:rPr>
          <w:color w:val="000000" w:themeColor="text1"/>
        </w:rPr>
        <w:t>Profesionalismo docente</w:t>
      </w:r>
      <w:r w:rsidR="003D1296">
        <w:rPr>
          <w:color w:val="000000" w:themeColor="text1"/>
        </w:rPr>
        <w:t>.</w:t>
      </w:r>
      <w:r w:rsidR="00E233A1">
        <w:rPr>
          <w:color w:val="000000" w:themeColor="text1"/>
        </w:rPr>
        <w:t xml:space="preserve"> La Universidad de Magallanes participó de la red FFID rediseñando el currículo de las Carreras de pedagogía existentes en ese momento y diseñando el currículo de nuevas pedagogías (Castellano, Historia, Matemática, Bilogía) de acuerdo a los criterios planteados por este programa y asumiendo las Facetas mencionadas como ejes de aprendizaje de las líneas didácticas y de prácticas pedagógicas.</w:t>
      </w:r>
    </w:p>
    <w:p w:rsidR="005056D0" w:rsidRPr="00AD6807" w:rsidRDefault="00AD6807" w:rsidP="003D1296">
      <w:pPr>
        <w:pStyle w:val="Prrafodelista"/>
        <w:numPr>
          <w:ilvl w:val="0"/>
          <w:numId w:val="5"/>
        </w:numPr>
        <w:spacing w:before="100" w:beforeAutospacing="1" w:after="100" w:afterAutospacing="1"/>
        <w:jc w:val="both"/>
        <w:rPr>
          <w:color w:val="000000" w:themeColor="text1"/>
        </w:rPr>
      </w:pPr>
      <w:r w:rsidRPr="00AD6807">
        <w:rPr>
          <w:b/>
          <w:color w:val="000000" w:themeColor="text1"/>
        </w:rPr>
        <w:t>Marco para la Buena Enseñanza</w:t>
      </w:r>
      <w:r w:rsidRPr="00AD6807">
        <w:rPr>
          <w:color w:val="000000" w:themeColor="text1"/>
        </w:rPr>
        <w:t xml:space="preserve">: </w:t>
      </w:r>
      <w:r>
        <w:rPr>
          <w:color w:val="000000" w:themeColor="text1"/>
        </w:rPr>
        <w:t xml:space="preserve">nace </w:t>
      </w:r>
      <w:r w:rsidRPr="00AD6807">
        <w:rPr>
          <w:color w:val="333333"/>
          <w:shd w:val="clear" w:color="auto" w:fill="FFFFFF"/>
        </w:rPr>
        <w:t xml:space="preserve">el 2003 </w:t>
      </w:r>
      <w:r>
        <w:rPr>
          <w:color w:val="333333"/>
          <w:shd w:val="clear" w:color="auto" w:fill="FFFFFF"/>
        </w:rPr>
        <w:t>como núcleo articulador de la evaluación docente</w:t>
      </w:r>
      <w:r w:rsidRPr="00AD6807">
        <w:rPr>
          <w:color w:val="333333"/>
          <w:shd w:val="clear" w:color="auto" w:fill="FFFFFF"/>
        </w:rPr>
        <w:t xml:space="preserve">. </w:t>
      </w:r>
      <w:r>
        <w:rPr>
          <w:color w:val="333333"/>
          <w:shd w:val="clear" w:color="auto" w:fill="FFFFFF"/>
        </w:rPr>
        <w:t xml:space="preserve">Detalla los criterios considerados estructurantes de la labor de un docente en pleno ejercicio profesional, especificando </w:t>
      </w:r>
      <w:r w:rsidRPr="00AD6807">
        <w:rPr>
          <w:color w:val="333333"/>
          <w:shd w:val="clear" w:color="auto" w:fill="FFFFFF"/>
        </w:rPr>
        <w:t xml:space="preserve">las “responsabilidades” que </w:t>
      </w:r>
      <w:r>
        <w:rPr>
          <w:color w:val="333333"/>
          <w:shd w:val="clear" w:color="auto" w:fill="FFFFFF"/>
        </w:rPr>
        <w:t xml:space="preserve">éste debe asumir y evidenciar durante el proceso de enseñanza-aprendizaje. Se organiza en cuatro dominios: A. </w:t>
      </w:r>
      <w:r w:rsidRPr="00AD6807">
        <w:rPr>
          <w:color w:val="333333"/>
          <w:shd w:val="clear" w:color="auto" w:fill="FFFFFF"/>
        </w:rPr>
        <w:t xml:space="preserve"> Preparación de la Enseñanza</w:t>
      </w:r>
      <w:r>
        <w:rPr>
          <w:color w:val="333333"/>
          <w:shd w:val="clear" w:color="auto" w:fill="FFFFFF"/>
        </w:rPr>
        <w:t xml:space="preserve">; B. </w:t>
      </w:r>
      <w:r w:rsidRPr="00AD6807">
        <w:rPr>
          <w:color w:val="333333"/>
          <w:shd w:val="clear" w:color="auto" w:fill="FFFFFF"/>
        </w:rPr>
        <w:t>Creación de un ambiente propicio para el Aprendizaje</w:t>
      </w:r>
      <w:r>
        <w:rPr>
          <w:color w:val="333333"/>
          <w:shd w:val="clear" w:color="auto" w:fill="FFFFFF"/>
        </w:rPr>
        <w:t xml:space="preserve">; C. </w:t>
      </w:r>
      <w:r w:rsidRPr="00AD6807">
        <w:rPr>
          <w:color w:val="333333"/>
          <w:shd w:val="clear" w:color="auto" w:fill="FFFFFF"/>
        </w:rPr>
        <w:t>Enseñanza para el Aprendizaje de todos los estudiantes</w:t>
      </w:r>
      <w:r>
        <w:rPr>
          <w:color w:val="333333"/>
          <w:shd w:val="clear" w:color="auto" w:fill="FFFFFF"/>
        </w:rPr>
        <w:t xml:space="preserve">; D. </w:t>
      </w:r>
      <w:r w:rsidRPr="00AD6807">
        <w:rPr>
          <w:color w:val="333333"/>
          <w:shd w:val="clear" w:color="auto" w:fill="FFFFFF"/>
        </w:rPr>
        <w:t>Responsabilidades Profesionales.</w:t>
      </w:r>
    </w:p>
    <w:p w:rsidR="00F3794F" w:rsidRPr="00F3794F" w:rsidRDefault="00AD6807" w:rsidP="003D1296">
      <w:pPr>
        <w:pStyle w:val="Prrafodelista"/>
        <w:numPr>
          <w:ilvl w:val="0"/>
          <w:numId w:val="5"/>
        </w:numPr>
        <w:spacing w:before="100" w:beforeAutospacing="1" w:after="100" w:afterAutospacing="1"/>
        <w:jc w:val="both"/>
        <w:rPr>
          <w:color w:val="000000" w:themeColor="text1"/>
        </w:rPr>
      </w:pPr>
      <w:r w:rsidRPr="00A8198A">
        <w:rPr>
          <w:b/>
          <w:color w:val="000000" w:themeColor="text1"/>
        </w:rPr>
        <w:t>Estándares Pedagógicos y Discipl</w:t>
      </w:r>
      <w:r w:rsidR="00A8198A" w:rsidRPr="00A8198A">
        <w:rPr>
          <w:b/>
          <w:color w:val="000000" w:themeColor="text1"/>
        </w:rPr>
        <w:t>i</w:t>
      </w:r>
      <w:r w:rsidRPr="00A8198A">
        <w:rPr>
          <w:b/>
          <w:color w:val="000000" w:themeColor="text1"/>
        </w:rPr>
        <w:t>nares</w:t>
      </w:r>
      <w:r w:rsidR="00A8198A">
        <w:rPr>
          <w:color w:val="000000" w:themeColor="text1"/>
        </w:rPr>
        <w:t>: el año 2011 son publicados los estándares para educación básica y posteriormente fueron elaborándose los restantes, hasta abarcar todos los niveles del sistema educativo. Su función es establecer</w:t>
      </w:r>
      <w:r w:rsidR="00A8198A">
        <w:rPr>
          <w:rFonts w:ascii="Verdana" w:hAnsi="Verdana"/>
          <w:color w:val="333333"/>
          <w:sz w:val="20"/>
          <w:szCs w:val="20"/>
          <w:shd w:val="clear" w:color="auto" w:fill="FFFFFF"/>
        </w:rPr>
        <w:t xml:space="preserve"> orientaciones relativas a contenidos disciplinarios y pedagógicos y –en cierta medida- explicita las competencias necesarias para el correcto desempeño profesional de los profesores </w:t>
      </w:r>
      <w:proofErr w:type="spellStart"/>
      <w:r w:rsidR="00A8198A">
        <w:rPr>
          <w:rFonts w:ascii="Verdana" w:hAnsi="Verdana"/>
          <w:color w:val="333333"/>
          <w:sz w:val="20"/>
          <w:szCs w:val="20"/>
          <w:shd w:val="clear" w:color="auto" w:fill="FFFFFF"/>
        </w:rPr>
        <w:t>nóbeles</w:t>
      </w:r>
      <w:proofErr w:type="spellEnd"/>
      <w:r w:rsidR="00A8198A">
        <w:rPr>
          <w:rFonts w:ascii="Verdana" w:hAnsi="Verdana"/>
          <w:color w:val="333333"/>
          <w:sz w:val="20"/>
          <w:szCs w:val="20"/>
          <w:shd w:val="clear" w:color="auto" w:fill="FFFFFF"/>
        </w:rPr>
        <w:t xml:space="preserve">. De ahí que se los considere un referente para la construcción de los currículos formativos de las carrera de pedagogía, máxime cuando estos estándares constituyen </w:t>
      </w:r>
      <w:r w:rsidR="00F3794F">
        <w:rPr>
          <w:rFonts w:ascii="Verdana" w:hAnsi="Verdana"/>
          <w:color w:val="333333"/>
          <w:sz w:val="20"/>
          <w:szCs w:val="20"/>
          <w:shd w:val="clear" w:color="auto" w:fill="FFFFFF"/>
        </w:rPr>
        <w:t>un insumo relevante</w:t>
      </w:r>
      <w:r w:rsidR="00A8198A">
        <w:rPr>
          <w:rFonts w:ascii="Verdana" w:hAnsi="Verdana"/>
          <w:color w:val="333333"/>
          <w:sz w:val="20"/>
          <w:szCs w:val="20"/>
          <w:shd w:val="clear" w:color="auto" w:fill="FFFFFF"/>
        </w:rPr>
        <w:t xml:space="preserve"> para la construcción de la prueba Inicia y de los criterios </w:t>
      </w:r>
      <w:r w:rsidR="00F3794F">
        <w:rPr>
          <w:rFonts w:ascii="Verdana" w:hAnsi="Verdana"/>
          <w:color w:val="333333"/>
          <w:sz w:val="20"/>
          <w:szCs w:val="20"/>
          <w:shd w:val="clear" w:color="auto" w:fill="FFFFFF"/>
        </w:rPr>
        <w:t>establecidos por la Comisión Nacional de Acreditación (artículo 27 ter. Ley 20903)</w:t>
      </w:r>
    </w:p>
    <w:p w:rsidR="00544687" w:rsidRPr="00544687" w:rsidRDefault="00F3794F" w:rsidP="003D1296">
      <w:pPr>
        <w:pStyle w:val="Prrafodelista"/>
        <w:numPr>
          <w:ilvl w:val="0"/>
          <w:numId w:val="5"/>
        </w:numPr>
        <w:spacing w:before="100" w:beforeAutospacing="1" w:after="100" w:afterAutospacing="1"/>
        <w:jc w:val="both"/>
        <w:rPr>
          <w:color w:val="000000" w:themeColor="text1"/>
        </w:rPr>
      </w:pPr>
      <w:r w:rsidRPr="00544687">
        <w:rPr>
          <w:b/>
        </w:rPr>
        <w:t>Ley 20903 que promulga el Sistema de Desarrollo Profesional Docente</w:t>
      </w:r>
      <w:r>
        <w:t xml:space="preserve">: entre los </w:t>
      </w:r>
      <w:r w:rsidR="005D7CC3">
        <w:t xml:space="preserve">muchos aspectos que aborda, </w:t>
      </w:r>
      <w:r w:rsidR="00544687">
        <w:t xml:space="preserve">destacan por su impacto en los modelos de formación </w:t>
      </w:r>
      <w:r w:rsidR="00E55E7F">
        <w:t>lo establecido en:</w:t>
      </w:r>
    </w:p>
    <w:p w:rsidR="00682CEB" w:rsidRPr="00682CEB" w:rsidRDefault="00682CEB" w:rsidP="00544687">
      <w:pPr>
        <w:pStyle w:val="Prrafodelista"/>
        <w:numPr>
          <w:ilvl w:val="1"/>
          <w:numId w:val="5"/>
        </w:numPr>
        <w:spacing w:before="100" w:beforeAutospacing="1" w:after="100" w:afterAutospacing="1"/>
        <w:jc w:val="both"/>
        <w:rPr>
          <w:color w:val="000000" w:themeColor="text1"/>
        </w:rPr>
      </w:pPr>
      <w:r>
        <w:rPr>
          <w:color w:val="000000" w:themeColor="text1"/>
        </w:rPr>
        <w:lastRenderedPageBreak/>
        <w:t xml:space="preserve">El artículo 19, que plantea los siguientes principios como inspiradores del sistema de desarrollo profesional docente: </w:t>
      </w:r>
      <w:r>
        <w:t>a) Profesionalidad docente, b) Autonomía profesional,</w:t>
      </w:r>
      <w:r>
        <w:t xml:space="preserve"> c) Resp</w:t>
      </w:r>
      <w:r>
        <w:t xml:space="preserve">onsabilidad y ética profesional, d) Desarrollo continuo, </w:t>
      </w:r>
      <w:r>
        <w:t>e) Innovación, inves</w:t>
      </w:r>
      <w:r>
        <w:t>tigación y reflexión pedagógica, f) Colaboración, g) Equidad, h) Participación, i) Compromiso con la comunidad, j) Apoyo a la labor docente.</w:t>
      </w:r>
    </w:p>
    <w:p w:rsidR="00E55E7F" w:rsidRPr="00E55E7F" w:rsidRDefault="00E55E7F" w:rsidP="00544687">
      <w:pPr>
        <w:pStyle w:val="Prrafodelista"/>
        <w:numPr>
          <w:ilvl w:val="1"/>
          <w:numId w:val="5"/>
        </w:numPr>
        <w:spacing w:before="100" w:beforeAutospacing="1" w:after="100" w:afterAutospacing="1"/>
        <w:jc w:val="both"/>
        <w:rPr>
          <w:color w:val="000000" w:themeColor="text1"/>
        </w:rPr>
      </w:pPr>
      <w:r>
        <w:t>E</w:t>
      </w:r>
      <w:r w:rsidR="00544687">
        <w:t>l artículo 19 k, en relación a la medición del</w:t>
      </w:r>
      <w:r w:rsidR="00544687">
        <w:t xml:space="preserve"> cumplimiento de estándare</w:t>
      </w:r>
      <w:r w:rsidR="00544687">
        <w:t xml:space="preserve">s de desempeño profesional y </w:t>
      </w:r>
      <w:r w:rsidR="00544687">
        <w:t xml:space="preserve">conocimiento de las bases curriculares, </w:t>
      </w:r>
      <w:r w:rsidR="00544687">
        <w:t>por medio de instrumentos creados</w:t>
      </w:r>
      <w:r w:rsidR="00544687">
        <w:t xml:space="preserve"> en colaboración con la Agenci</w:t>
      </w:r>
      <w:r w:rsidR="00544687">
        <w:t>a de la Calidad de la Educación</w:t>
      </w:r>
      <w:r>
        <w:t>.</w:t>
      </w:r>
    </w:p>
    <w:p w:rsidR="005056D0" w:rsidRPr="00060618" w:rsidRDefault="00E55E7F" w:rsidP="00544687">
      <w:pPr>
        <w:pStyle w:val="Prrafodelista"/>
        <w:numPr>
          <w:ilvl w:val="1"/>
          <w:numId w:val="5"/>
        </w:numPr>
        <w:spacing w:before="100" w:beforeAutospacing="1" w:after="100" w:afterAutospacing="1"/>
        <w:jc w:val="both"/>
        <w:rPr>
          <w:color w:val="000000" w:themeColor="text1"/>
        </w:rPr>
      </w:pPr>
      <w:r>
        <w:t xml:space="preserve">El artículo 27 bis. En particular </w:t>
      </w:r>
      <w:r w:rsidR="00060618">
        <w:t xml:space="preserve">lo relativo a dos evaluaciones sobre formación inicial en pedagogía </w:t>
      </w:r>
      <w:r w:rsidR="00060618">
        <w:t xml:space="preserve">imparta, </w:t>
      </w:r>
      <w:r w:rsidR="00060618">
        <w:t xml:space="preserve">la primera ejecutada </w:t>
      </w:r>
      <w:r w:rsidR="00060618">
        <w:t xml:space="preserve">por la universidad </w:t>
      </w:r>
      <w:r w:rsidR="00060618">
        <w:t>al</w:t>
      </w:r>
      <w:r w:rsidR="00060618">
        <w:t xml:space="preserve"> inicio de la carrera y la otra, basada en estándares pedagógicos y disciplinarios, aplicada directamente por el Ministerio de Educación, durante los doce meses que anteceden al último año de carrera.</w:t>
      </w:r>
    </w:p>
    <w:p w:rsidR="001E5369" w:rsidRDefault="001E5369" w:rsidP="00682CEB">
      <w:pPr>
        <w:spacing w:before="100" w:beforeAutospacing="1" w:after="100" w:afterAutospacing="1"/>
        <w:jc w:val="both"/>
        <w:rPr>
          <w:color w:val="000000" w:themeColor="text1"/>
        </w:rPr>
      </w:pPr>
    </w:p>
    <w:p w:rsidR="00682CEB" w:rsidRDefault="00682CEB" w:rsidP="00682CEB">
      <w:pPr>
        <w:pStyle w:val="Prrafodelista"/>
        <w:numPr>
          <w:ilvl w:val="0"/>
          <w:numId w:val="6"/>
        </w:numPr>
        <w:spacing w:before="100" w:beforeAutospacing="1" w:after="100" w:afterAutospacing="1"/>
        <w:jc w:val="both"/>
        <w:rPr>
          <w:b/>
          <w:color w:val="000000" w:themeColor="text1"/>
          <w:sz w:val="24"/>
          <w:szCs w:val="24"/>
        </w:rPr>
      </w:pPr>
      <w:r w:rsidRPr="00682CEB">
        <w:rPr>
          <w:b/>
          <w:color w:val="000000" w:themeColor="text1"/>
          <w:sz w:val="24"/>
          <w:szCs w:val="24"/>
        </w:rPr>
        <w:t>Marco Institucional de docencia</w:t>
      </w:r>
    </w:p>
    <w:p w:rsidR="00682CEB" w:rsidRDefault="001107C3" w:rsidP="00682CEB">
      <w:pPr>
        <w:spacing w:before="100" w:beforeAutospacing="1" w:after="100" w:afterAutospacing="1"/>
        <w:jc w:val="both"/>
      </w:pPr>
      <w:r>
        <w:rPr>
          <w:color w:val="000000" w:themeColor="text1"/>
        </w:rPr>
        <w:t>De acuerdo al Plan Estratégico de Desarrollo Institucional para el período 2012-2016, la Universidad de Magallanes</w:t>
      </w:r>
      <w:r w:rsidR="00CB37A9">
        <w:rPr>
          <w:color w:val="000000" w:themeColor="text1"/>
        </w:rPr>
        <w:t xml:space="preserve"> determina como primera directriz estratégica que “</w:t>
      </w:r>
      <w:r w:rsidR="00CB37A9" w:rsidRPr="00CB37A9">
        <w:rPr>
          <w:i/>
        </w:rPr>
        <w:t>En el ámbito de la formación de capital humano y en concordancia con su Proyecto Educativo, la Institución sustenta su quehacer en un contexto de calidad y equidad, favoreciendo la inclusión social de los estudiantes de gr</w:t>
      </w:r>
      <w:r w:rsidR="00CB37A9" w:rsidRPr="00CB37A9">
        <w:rPr>
          <w:i/>
        </w:rPr>
        <w:t>upos económicamente vulnerables</w:t>
      </w:r>
      <w:r w:rsidR="00CB37A9">
        <w:t>”. Esto se traduce en el objetivo estratégico “</w:t>
      </w:r>
      <w:r w:rsidR="00CB37A9" w:rsidRPr="00CB37A9">
        <w:rPr>
          <w:i/>
        </w:rPr>
        <w:t xml:space="preserve">1) </w:t>
      </w:r>
      <w:r w:rsidR="00CB37A9" w:rsidRPr="00CB37A9">
        <w:rPr>
          <w:i/>
        </w:rPr>
        <w:t>Formar profesionales y técnicos con las competencias requeridas para insertarse eficazmente en</w:t>
      </w:r>
      <w:r w:rsidR="00CB37A9" w:rsidRPr="00CB37A9">
        <w:rPr>
          <w:i/>
        </w:rPr>
        <w:t xml:space="preserve"> el mundo laboral</w:t>
      </w:r>
      <w:r w:rsidR="00CB37A9">
        <w:t>”.</w:t>
      </w:r>
    </w:p>
    <w:p w:rsidR="00CB37A9" w:rsidRPr="00FB5515" w:rsidRDefault="00CB37A9" w:rsidP="0052365A">
      <w:pPr>
        <w:spacing w:before="100" w:beforeAutospacing="1" w:after="100" w:afterAutospacing="1"/>
        <w:jc w:val="both"/>
        <w:rPr>
          <w:rFonts w:ascii="Calibri" w:hAnsi="Calibri" w:cs="Calibri"/>
        </w:rPr>
      </w:pPr>
      <w:r>
        <w:rPr>
          <w:color w:val="000000" w:themeColor="text1"/>
        </w:rPr>
        <w:t xml:space="preserve">En consistencia con lo anterior, el </w:t>
      </w:r>
      <w:r>
        <w:rPr>
          <w:rFonts w:ascii="Calibri" w:hAnsi="Calibri" w:cs="Calibri"/>
        </w:rPr>
        <w:t>Proyecto Educativo Institucional (Decreto 44/SU/2010)</w:t>
      </w:r>
      <w:r>
        <w:rPr>
          <w:rFonts w:ascii="Calibri" w:hAnsi="Calibri" w:cs="Calibri"/>
        </w:rPr>
        <w:t xml:space="preserve"> trajo como consecuencia un amplio proceso de </w:t>
      </w:r>
      <w:proofErr w:type="spellStart"/>
      <w:r>
        <w:rPr>
          <w:rFonts w:ascii="Calibri" w:hAnsi="Calibri" w:cs="Calibri"/>
        </w:rPr>
        <w:t>r</w:t>
      </w:r>
      <w:r w:rsidR="0052365A">
        <w:rPr>
          <w:rFonts w:ascii="Calibri" w:hAnsi="Calibri" w:cs="Calibri"/>
        </w:rPr>
        <w:t>modificación</w:t>
      </w:r>
      <w:proofErr w:type="spellEnd"/>
      <w:r>
        <w:rPr>
          <w:rFonts w:ascii="Calibri" w:hAnsi="Calibri" w:cs="Calibri"/>
        </w:rPr>
        <w:t xml:space="preserve"> curricular en esta </w:t>
      </w:r>
      <w:r w:rsidR="0052365A">
        <w:rPr>
          <w:rFonts w:ascii="Calibri" w:hAnsi="Calibri" w:cs="Calibri"/>
        </w:rPr>
        <w:t xml:space="preserve">casa </w:t>
      </w:r>
      <w:r>
        <w:rPr>
          <w:rFonts w:ascii="Calibri" w:hAnsi="Calibri" w:cs="Calibri"/>
        </w:rPr>
        <w:t xml:space="preserve">de estudios. </w:t>
      </w:r>
      <w:r w:rsidR="0052365A">
        <w:rPr>
          <w:rFonts w:ascii="Calibri" w:hAnsi="Calibri" w:cs="Calibri"/>
        </w:rPr>
        <w:t>En el caso de las</w:t>
      </w:r>
      <w:r>
        <w:rPr>
          <w:rFonts w:ascii="Calibri" w:hAnsi="Calibri" w:cs="Calibri"/>
        </w:rPr>
        <w:t xml:space="preserve"> carreras de pedagogía </w:t>
      </w:r>
      <w:r w:rsidR="0052365A">
        <w:rPr>
          <w:rFonts w:ascii="Calibri" w:hAnsi="Calibri" w:cs="Calibri"/>
        </w:rPr>
        <w:t xml:space="preserve"> esto se tradujo en el rediseño de los perfiles de egreso, malla curricular y programas de estudio, asumiendo un enfoque por competencias y resultados de aprendizaje y </w:t>
      </w:r>
      <w:r>
        <w:rPr>
          <w:rFonts w:ascii="Calibri" w:hAnsi="Calibri" w:cs="Calibri"/>
        </w:rPr>
        <w:t xml:space="preserve">los siguientes criterios: </w:t>
      </w:r>
    </w:p>
    <w:p w:rsidR="00CB37A9" w:rsidRPr="00FB5515" w:rsidRDefault="00CB37A9" w:rsidP="00CB37A9">
      <w:pPr>
        <w:numPr>
          <w:ilvl w:val="1"/>
          <w:numId w:val="3"/>
        </w:numPr>
        <w:autoSpaceDE w:val="0"/>
        <w:autoSpaceDN w:val="0"/>
        <w:adjustRightInd w:val="0"/>
        <w:spacing w:after="0"/>
        <w:ind w:left="284" w:hanging="284"/>
        <w:jc w:val="both"/>
        <w:rPr>
          <w:rFonts w:ascii="Calibri" w:hAnsi="Calibri" w:cs="Calibri"/>
        </w:rPr>
      </w:pPr>
      <w:r>
        <w:rPr>
          <w:rFonts w:ascii="Calibri" w:hAnsi="Calibri" w:cs="Calibri"/>
        </w:rPr>
        <w:t>U</w:t>
      </w:r>
      <w:r w:rsidRPr="00FB5515">
        <w:rPr>
          <w:rFonts w:ascii="Calibri" w:hAnsi="Calibri" w:cs="Calibri"/>
        </w:rPr>
        <w:t>n enfoque formativo por competencias</w:t>
      </w:r>
      <w:r>
        <w:rPr>
          <w:rFonts w:ascii="Calibri" w:hAnsi="Calibri" w:cs="Calibri"/>
        </w:rPr>
        <w:t xml:space="preserve"> </w:t>
      </w:r>
      <w:r w:rsidRPr="00FB5515">
        <w:rPr>
          <w:rFonts w:ascii="Calibri" w:hAnsi="Calibri" w:cs="Calibri"/>
        </w:rPr>
        <w:t>y resultados de aprendizaje.</w:t>
      </w:r>
    </w:p>
    <w:p w:rsidR="00CB37A9" w:rsidRPr="00FB5515" w:rsidRDefault="00CB37A9" w:rsidP="00CB37A9">
      <w:pPr>
        <w:numPr>
          <w:ilvl w:val="1"/>
          <w:numId w:val="3"/>
        </w:numPr>
        <w:autoSpaceDE w:val="0"/>
        <w:autoSpaceDN w:val="0"/>
        <w:adjustRightInd w:val="0"/>
        <w:spacing w:after="0"/>
        <w:ind w:left="284" w:hanging="284"/>
        <w:jc w:val="both"/>
        <w:rPr>
          <w:rFonts w:ascii="Calibri" w:hAnsi="Calibri" w:cs="Calibri"/>
        </w:rPr>
      </w:pPr>
      <w:r w:rsidRPr="00FB5515">
        <w:rPr>
          <w:rFonts w:ascii="Calibri" w:hAnsi="Calibri" w:cs="Calibri"/>
        </w:rPr>
        <w:t xml:space="preserve">Levantamiento de perfil de egreso diferenciado para Licenciado en Educación y Profesor de </w:t>
      </w:r>
      <w:r>
        <w:rPr>
          <w:rFonts w:ascii="Calibri" w:hAnsi="Calibri" w:cs="Calibri"/>
        </w:rPr>
        <w:t>cada especialidad</w:t>
      </w:r>
      <w:r w:rsidRPr="00FB5515">
        <w:rPr>
          <w:rFonts w:ascii="Calibri" w:hAnsi="Calibri" w:cs="Calibri"/>
        </w:rPr>
        <w:t>, compuesto por competencias genéricas (incluyendo las sello institucional) y específicas, ambas debidamente niveladas.</w:t>
      </w:r>
    </w:p>
    <w:p w:rsidR="00CB37A9" w:rsidRPr="00FB5515" w:rsidRDefault="00CB37A9" w:rsidP="00CB37A9">
      <w:pPr>
        <w:numPr>
          <w:ilvl w:val="1"/>
          <w:numId w:val="3"/>
        </w:numPr>
        <w:autoSpaceDE w:val="0"/>
        <w:autoSpaceDN w:val="0"/>
        <w:adjustRightInd w:val="0"/>
        <w:spacing w:after="0"/>
        <w:ind w:left="284" w:hanging="284"/>
        <w:jc w:val="both"/>
        <w:rPr>
          <w:rFonts w:ascii="Calibri" w:hAnsi="Calibri" w:cs="Calibri"/>
        </w:rPr>
      </w:pPr>
      <w:r w:rsidRPr="00FB5515">
        <w:rPr>
          <w:rFonts w:ascii="Calibri" w:hAnsi="Calibri" w:cs="Calibri"/>
        </w:rPr>
        <w:t>Obtención del Grado de Licenciado al término del octavo semestre y titulación al finalizar el décimo semestre.</w:t>
      </w:r>
    </w:p>
    <w:p w:rsidR="00CB37A9" w:rsidRPr="00FB5515" w:rsidRDefault="00CB37A9" w:rsidP="00CB37A9">
      <w:pPr>
        <w:numPr>
          <w:ilvl w:val="1"/>
          <w:numId w:val="3"/>
        </w:numPr>
        <w:autoSpaceDE w:val="0"/>
        <w:autoSpaceDN w:val="0"/>
        <w:adjustRightInd w:val="0"/>
        <w:spacing w:after="0"/>
        <w:ind w:left="284" w:hanging="284"/>
        <w:jc w:val="both"/>
        <w:rPr>
          <w:rFonts w:ascii="Calibri" w:hAnsi="Calibri" w:cs="Calibri"/>
        </w:rPr>
      </w:pPr>
      <w:r w:rsidRPr="00FB5515">
        <w:rPr>
          <w:rFonts w:ascii="Calibri" w:hAnsi="Calibri" w:cs="Calibri"/>
        </w:rPr>
        <w:t>Reconocimiento del tiempo de aprendizaje presencial y autónomo de los estudiantes, considerando los referentes que otorga el Sistema de Créditos Transferibles para Chile.</w:t>
      </w:r>
    </w:p>
    <w:p w:rsidR="00CB37A9" w:rsidRDefault="00CB37A9" w:rsidP="00CB37A9">
      <w:pPr>
        <w:spacing w:before="100" w:beforeAutospacing="1" w:after="100" w:afterAutospacing="1"/>
        <w:jc w:val="both"/>
        <w:rPr>
          <w:rFonts w:ascii="Calibri" w:hAnsi="Calibri" w:cs="Calibri"/>
        </w:rPr>
      </w:pPr>
      <w:r w:rsidRPr="00FB5515">
        <w:rPr>
          <w:rFonts w:ascii="Calibri" w:hAnsi="Calibri" w:cs="Calibri"/>
        </w:rPr>
        <w:lastRenderedPageBreak/>
        <w:t xml:space="preserve">Consideración de ámbitos formativos establecidos en la matriz institucional e integradores de líneas de formación que se organizan en función del desarrollo de las competencias declaradas en el perfil de egreso. Dichos ámbitos son: </w:t>
      </w:r>
      <w:r w:rsidRPr="00FB5515">
        <w:rPr>
          <w:rFonts w:ascii="Calibri" w:hAnsi="Calibri" w:cs="Calibri"/>
          <w:b/>
          <w:i/>
        </w:rPr>
        <w:t xml:space="preserve">Formación Básica </w:t>
      </w:r>
      <w:r w:rsidRPr="00FB5515">
        <w:rPr>
          <w:rFonts w:ascii="Calibri" w:hAnsi="Calibri" w:cs="Calibri"/>
        </w:rPr>
        <w:t xml:space="preserve">(el que incluye la totalidad de asignaturas consideradas en el plan común de pedagogía, las que se orientan al desarrollo de las competencias del licenciado en educación); </w:t>
      </w:r>
      <w:r w:rsidRPr="00FB5515">
        <w:rPr>
          <w:rFonts w:ascii="Calibri" w:hAnsi="Calibri" w:cs="Calibri"/>
          <w:b/>
          <w:i/>
        </w:rPr>
        <w:t>Formación Especializada</w:t>
      </w:r>
      <w:r w:rsidRPr="00FB5515">
        <w:rPr>
          <w:rFonts w:ascii="Calibri" w:hAnsi="Calibri" w:cs="Calibri"/>
        </w:rPr>
        <w:t xml:space="preserve"> (</w:t>
      </w:r>
      <w:r w:rsidRPr="00FB5515">
        <w:rPr>
          <w:rFonts w:ascii="Calibri" w:hAnsi="Calibri" w:cs="Calibri"/>
          <w:i/>
        </w:rPr>
        <w:t>Profundización de los Sa</w:t>
      </w:r>
      <w:r>
        <w:rPr>
          <w:rFonts w:ascii="Calibri" w:hAnsi="Calibri" w:cs="Calibri"/>
          <w:i/>
        </w:rPr>
        <w:t>beres Disciplinarios, Didáctica y Práctica propia de cara carrera)</w:t>
      </w:r>
      <w:r w:rsidRPr="00FB5515">
        <w:rPr>
          <w:rFonts w:ascii="Calibri" w:hAnsi="Calibri" w:cs="Calibri"/>
          <w:i/>
        </w:rPr>
        <w:t>;</w:t>
      </w:r>
      <w:r w:rsidRPr="00FB5515">
        <w:rPr>
          <w:rFonts w:ascii="Calibri" w:hAnsi="Calibri" w:cs="Calibri"/>
          <w:b/>
          <w:i/>
        </w:rPr>
        <w:t xml:space="preserve"> Formación Institucional</w:t>
      </w:r>
      <w:r w:rsidRPr="00FB5515">
        <w:rPr>
          <w:rFonts w:ascii="Calibri" w:hAnsi="Calibri" w:cs="Calibri"/>
        </w:rPr>
        <w:t xml:space="preserve"> (el que incluye las asignaturas comunes para todas las carreras de la Universidad de Magallanes, orientadas al desarrollo de las competencias genéricas preestablecidas para brindar un sello formativo, en un nivel inicial de desempeño); </w:t>
      </w:r>
      <w:r w:rsidRPr="00FB5515">
        <w:rPr>
          <w:rFonts w:ascii="Calibri" w:hAnsi="Calibri" w:cs="Calibri"/>
          <w:b/>
          <w:i/>
        </w:rPr>
        <w:t xml:space="preserve">Ámbito formativo de articulación con programas de </w:t>
      </w:r>
      <w:proofErr w:type="spellStart"/>
      <w:r w:rsidRPr="00FB5515">
        <w:rPr>
          <w:rFonts w:ascii="Calibri" w:hAnsi="Calibri" w:cs="Calibri"/>
          <w:b/>
          <w:i/>
        </w:rPr>
        <w:t>postítulo</w:t>
      </w:r>
      <w:proofErr w:type="spellEnd"/>
      <w:r w:rsidRPr="00FB5515">
        <w:rPr>
          <w:rFonts w:ascii="Calibri" w:hAnsi="Calibri" w:cs="Calibri"/>
          <w:b/>
          <w:i/>
        </w:rPr>
        <w:t xml:space="preserve"> y postgrado</w:t>
      </w:r>
      <w:r w:rsidRPr="00FB5515">
        <w:rPr>
          <w:rFonts w:ascii="Calibri" w:hAnsi="Calibri" w:cs="Calibri"/>
        </w:rPr>
        <w:t xml:space="preserve"> (el que contempla asignaturas orientadas al auto</w:t>
      </w:r>
      <w:r>
        <w:rPr>
          <w:rFonts w:ascii="Calibri" w:hAnsi="Calibri" w:cs="Calibri"/>
        </w:rPr>
        <w:t>aprendizaje y perfeccionamiento</w:t>
      </w:r>
      <w:r w:rsidRPr="00FB5515">
        <w:rPr>
          <w:rFonts w:ascii="Calibri" w:hAnsi="Calibri" w:cs="Calibri"/>
        </w:rPr>
        <w:t xml:space="preserve"> en el contexto académico-profesional).</w:t>
      </w:r>
    </w:p>
    <w:p w:rsidR="0052365A" w:rsidRDefault="0052365A" w:rsidP="00CB37A9">
      <w:pPr>
        <w:spacing w:before="100" w:beforeAutospacing="1" w:after="100" w:afterAutospacing="1"/>
        <w:jc w:val="both"/>
        <w:rPr>
          <w:rFonts w:ascii="Calibri" w:hAnsi="Calibri" w:cs="Calibri"/>
        </w:rPr>
      </w:pPr>
    </w:p>
    <w:p w:rsidR="0052365A" w:rsidRDefault="0052365A" w:rsidP="0052365A">
      <w:pPr>
        <w:pStyle w:val="Prrafodelista"/>
        <w:numPr>
          <w:ilvl w:val="0"/>
          <w:numId w:val="6"/>
        </w:numPr>
        <w:spacing w:before="100" w:beforeAutospacing="1" w:after="100" w:afterAutospacing="1"/>
        <w:jc w:val="both"/>
        <w:rPr>
          <w:b/>
          <w:color w:val="000000" w:themeColor="text1"/>
          <w:sz w:val="24"/>
          <w:szCs w:val="24"/>
        </w:rPr>
      </w:pPr>
      <w:r>
        <w:rPr>
          <w:b/>
          <w:color w:val="000000" w:themeColor="text1"/>
          <w:sz w:val="24"/>
          <w:szCs w:val="24"/>
        </w:rPr>
        <w:t>Hacia un nuevo modelo</w:t>
      </w:r>
    </w:p>
    <w:p w:rsidR="0052365A" w:rsidRDefault="00F721CB" w:rsidP="0052365A">
      <w:pPr>
        <w:spacing w:before="100" w:beforeAutospacing="1" w:after="100" w:afterAutospacing="1"/>
        <w:jc w:val="both"/>
        <w:rPr>
          <w:color w:val="000000" w:themeColor="text1"/>
        </w:rPr>
      </w:pPr>
      <w:r>
        <w:rPr>
          <w:color w:val="000000" w:themeColor="text1"/>
        </w:rPr>
        <w:t>La presente propuesta nace desde</w:t>
      </w:r>
      <w:r w:rsidR="0052365A">
        <w:rPr>
          <w:color w:val="000000" w:themeColor="text1"/>
        </w:rPr>
        <w:t xml:space="preserve"> los an</w:t>
      </w:r>
      <w:r>
        <w:rPr>
          <w:color w:val="000000" w:themeColor="text1"/>
        </w:rPr>
        <w:t>álisis de contextos presentados, de las reflexiones resultantes de estos años de aplicación de los currículos por competencia –especialmente asociados los procesos de autoevaluación y acreditación de las carreras- y del nuevo escenario formativo en que nos sitúa la recientemente promulgada Ley 20903 de Sistema de Desarrollo Docente.</w:t>
      </w:r>
    </w:p>
    <w:p w:rsidR="004A7628" w:rsidRDefault="004A7628" w:rsidP="0052365A">
      <w:pPr>
        <w:spacing w:before="100" w:beforeAutospacing="1" w:after="100" w:afterAutospacing="1"/>
        <w:jc w:val="both"/>
        <w:rPr>
          <w:color w:val="000000" w:themeColor="text1"/>
        </w:rPr>
      </w:pPr>
      <w:r>
        <w:rPr>
          <w:color w:val="000000" w:themeColor="text1"/>
        </w:rPr>
        <w:t>De acuerdo con ello, se plantea un modelo de gestión de la formación que coloca en el centro de interés el conocimiento pedagógico del contenido y que se sustenta en la aplicación coordinada de cuatro procesos, tal como se observa en la siguiente figura:</w:t>
      </w:r>
    </w:p>
    <w:p w:rsidR="004A7628" w:rsidRDefault="009B30B9" w:rsidP="0052365A">
      <w:pPr>
        <w:spacing w:before="100" w:beforeAutospacing="1" w:after="100" w:afterAutospacing="1"/>
        <w:jc w:val="both"/>
        <w:rPr>
          <w:color w:val="000000" w:themeColor="text1"/>
        </w:rPr>
      </w:pPr>
      <w:r>
        <w:rPr>
          <w:noProof/>
          <w:color w:val="000000" w:themeColor="text1"/>
          <w:lang w:eastAsia="es-CL"/>
        </w:rPr>
        <w:drawing>
          <wp:inline distT="0" distB="0" distL="0" distR="0">
            <wp:extent cx="4414209" cy="2695575"/>
            <wp:effectExtent l="0" t="0" r="571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png"/>
                    <pic:cNvPicPr/>
                  </pic:nvPicPr>
                  <pic:blipFill>
                    <a:blip r:embed="rId15">
                      <a:extLst>
                        <a:ext uri="{28A0092B-C50C-407E-A947-70E740481C1C}">
                          <a14:useLocalDpi xmlns:a14="http://schemas.microsoft.com/office/drawing/2010/main" val="0"/>
                        </a:ext>
                      </a:extLst>
                    </a:blip>
                    <a:stretch>
                      <a:fillRect/>
                    </a:stretch>
                  </pic:blipFill>
                  <pic:spPr>
                    <a:xfrm>
                      <a:off x="0" y="0"/>
                      <a:ext cx="4419559" cy="2698842"/>
                    </a:xfrm>
                    <a:prstGeom prst="rect">
                      <a:avLst/>
                    </a:prstGeom>
                  </pic:spPr>
                </pic:pic>
              </a:graphicData>
            </a:graphic>
          </wp:inline>
        </w:drawing>
      </w:r>
    </w:p>
    <w:p w:rsidR="004A7628" w:rsidRDefault="007E6929" w:rsidP="004A7628">
      <w:pPr>
        <w:spacing w:before="100" w:beforeAutospacing="1" w:after="100" w:afterAutospacing="1"/>
        <w:jc w:val="both"/>
        <w:rPr>
          <w:color w:val="000000" w:themeColor="text1"/>
        </w:rPr>
      </w:pPr>
      <w:r>
        <w:rPr>
          <w:color w:val="000000" w:themeColor="text1"/>
        </w:rPr>
        <w:lastRenderedPageBreak/>
        <w:t xml:space="preserve">Se asume la concepción de Conocimiento Pedagógico del Contenido desde lo que Vergara y </w:t>
      </w:r>
      <w:proofErr w:type="spellStart"/>
      <w:r>
        <w:rPr>
          <w:color w:val="000000" w:themeColor="text1"/>
        </w:rPr>
        <w:t>Cofré</w:t>
      </w:r>
      <w:proofErr w:type="spellEnd"/>
      <w:r>
        <w:rPr>
          <w:color w:val="000000" w:themeColor="text1"/>
        </w:rPr>
        <w:t xml:space="preserve"> (2014) denominan como </w:t>
      </w:r>
      <w:r>
        <w:rPr>
          <w:i/>
          <w:color w:val="000000" w:themeColor="text1"/>
        </w:rPr>
        <w:t xml:space="preserve">“el aporte crucial de </w:t>
      </w:r>
      <w:proofErr w:type="spellStart"/>
      <w:r>
        <w:rPr>
          <w:i/>
          <w:color w:val="000000" w:themeColor="text1"/>
        </w:rPr>
        <w:t>Shulman</w:t>
      </w:r>
      <w:proofErr w:type="spellEnd"/>
      <w:r>
        <w:rPr>
          <w:i/>
          <w:color w:val="000000" w:themeColor="text1"/>
        </w:rPr>
        <w:t xml:space="preserve">” </w:t>
      </w:r>
      <w:r w:rsidRPr="007E6929">
        <w:rPr>
          <w:color w:val="000000" w:themeColor="text1"/>
        </w:rPr>
        <w:t xml:space="preserve">en cuanto a </w:t>
      </w:r>
      <w:r>
        <w:rPr>
          <w:color w:val="000000" w:themeColor="text1"/>
        </w:rPr>
        <w:t xml:space="preserve">enfatizar que </w:t>
      </w:r>
      <w:r>
        <w:rPr>
          <w:i/>
          <w:color w:val="000000" w:themeColor="text1"/>
        </w:rPr>
        <w:t xml:space="preserve">“para enseñar un contenido no basta con saber el contenido y saber de pedagogía general, sino que se deben tener conocimientos específicos de la enseñanza de dicho contenido”. </w:t>
      </w:r>
      <w:r>
        <w:rPr>
          <w:color w:val="000000" w:themeColor="text1"/>
        </w:rPr>
        <w:t>Lo anterior nos sitúa más allá de la vieja discusión entre los énfasis disciplinares y pedagógicos, que en muchas ocasiones han llevado a los académicos a intentar construir modelos formativos desde los acuerdos o “equilibrios curriculares” entre</w:t>
      </w:r>
      <w:r w:rsidR="00EA27E3">
        <w:rPr>
          <w:color w:val="000000" w:themeColor="text1"/>
        </w:rPr>
        <w:t xml:space="preserve"> ambos focos.</w:t>
      </w:r>
    </w:p>
    <w:p w:rsidR="00EA27E3" w:rsidRDefault="00EA27E3" w:rsidP="004A7628">
      <w:pPr>
        <w:spacing w:before="100" w:beforeAutospacing="1" w:after="100" w:afterAutospacing="1"/>
        <w:jc w:val="both"/>
        <w:rPr>
          <w:color w:val="000000" w:themeColor="text1"/>
        </w:rPr>
      </w:pPr>
      <w:r>
        <w:rPr>
          <w:color w:val="000000" w:themeColor="text1"/>
        </w:rPr>
        <w:t xml:space="preserve">En otras palabras, nos indica que si bien tanto el conocimiento del contenido y el conocimiento pedagógico general (ambos consignados en los Estándares Orientadores para egresados de pedagogía), pueden ser válidos predictores de las capacidades </w:t>
      </w:r>
      <w:r>
        <w:rPr>
          <w:color w:val="000000" w:themeColor="text1"/>
        </w:rPr>
        <w:t>de los nuevos profesores</w:t>
      </w:r>
      <w:r>
        <w:rPr>
          <w:color w:val="000000" w:themeColor="text1"/>
        </w:rPr>
        <w:t xml:space="preserve"> para enseñar, no es suficiente. La clave parece estar en el manejo didáctico del contenido, que a su vez se sustenta en</w:t>
      </w:r>
      <w:r w:rsidR="000A7792">
        <w:rPr>
          <w:color w:val="000000" w:themeColor="text1"/>
        </w:rPr>
        <w:t xml:space="preserve"> la utilización integrada de las siguientes categorías para diseñar y planificar procesos de enseñanza y aprendizaje (Lee y </w:t>
      </w:r>
      <w:proofErr w:type="spellStart"/>
      <w:r w:rsidR="000A7792">
        <w:rPr>
          <w:color w:val="000000" w:themeColor="text1"/>
        </w:rPr>
        <w:t>Luft</w:t>
      </w:r>
      <w:proofErr w:type="spellEnd"/>
      <w:r w:rsidR="000A7792">
        <w:rPr>
          <w:color w:val="000000" w:themeColor="text1"/>
        </w:rPr>
        <w:t xml:space="preserve">. 2008; </w:t>
      </w:r>
      <w:proofErr w:type="spellStart"/>
      <w:r w:rsidR="000A7792">
        <w:rPr>
          <w:color w:val="000000" w:themeColor="text1"/>
        </w:rPr>
        <w:t>Abell</w:t>
      </w:r>
      <w:proofErr w:type="spellEnd"/>
      <w:r w:rsidR="000A7792">
        <w:rPr>
          <w:color w:val="000000" w:themeColor="text1"/>
        </w:rPr>
        <w:t xml:space="preserve"> 2007)</w:t>
      </w:r>
      <w:r>
        <w:rPr>
          <w:color w:val="000000" w:themeColor="text1"/>
        </w:rPr>
        <w:t>:</w:t>
      </w:r>
    </w:p>
    <w:p w:rsidR="00EA27E3" w:rsidRDefault="00EA27E3" w:rsidP="00EA27E3">
      <w:pPr>
        <w:pStyle w:val="Prrafodelista"/>
        <w:numPr>
          <w:ilvl w:val="0"/>
          <w:numId w:val="5"/>
        </w:numPr>
        <w:spacing w:before="100" w:beforeAutospacing="1" w:after="100" w:afterAutospacing="1"/>
        <w:jc w:val="both"/>
        <w:rPr>
          <w:color w:val="000000" w:themeColor="text1"/>
        </w:rPr>
      </w:pPr>
      <w:r>
        <w:rPr>
          <w:color w:val="000000" w:themeColor="text1"/>
        </w:rPr>
        <w:t>Conocimiento sobre las estrategias de enseñanza del contenido específico</w:t>
      </w:r>
    </w:p>
    <w:p w:rsidR="00EA27E3" w:rsidRDefault="00EA27E3" w:rsidP="00EA27E3">
      <w:pPr>
        <w:pStyle w:val="Prrafodelista"/>
        <w:numPr>
          <w:ilvl w:val="0"/>
          <w:numId w:val="5"/>
        </w:numPr>
        <w:spacing w:before="100" w:beforeAutospacing="1" w:after="100" w:afterAutospacing="1"/>
        <w:jc w:val="both"/>
        <w:rPr>
          <w:color w:val="000000" w:themeColor="text1"/>
        </w:rPr>
      </w:pPr>
      <w:r>
        <w:rPr>
          <w:color w:val="000000" w:themeColor="text1"/>
        </w:rPr>
        <w:t>Conocimiento de la comprensión que tienen los estudiantes de este contenido</w:t>
      </w:r>
    </w:p>
    <w:p w:rsidR="00EA27E3" w:rsidRDefault="00EA27E3" w:rsidP="00EA27E3">
      <w:pPr>
        <w:pStyle w:val="Prrafodelista"/>
        <w:numPr>
          <w:ilvl w:val="0"/>
          <w:numId w:val="5"/>
        </w:numPr>
        <w:spacing w:before="100" w:beforeAutospacing="1" w:after="100" w:afterAutospacing="1"/>
        <w:jc w:val="both"/>
        <w:rPr>
          <w:color w:val="000000" w:themeColor="text1"/>
        </w:rPr>
      </w:pPr>
      <w:r>
        <w:rPr>
          <w:color w:val="000000" w:themeColor="text1"/>
        </w:rPr>
        <w:t>Conocimiento de las formas de evaluar este contenido</w:t>
      </w:r>
    </w:p>
    <w:p w:rsidR="00EA27E3" w:rsidRDefault="000A7792" w:rsidP="00EA27E3">
      <w:pPr>
        <w:pStyle w:val="Prrafodelista"/>
        <w:numPr>
          <w:ilvl w:val="0"/>
          <w:numId w:val="5"/>
        </w:numPr>
        <w:spacing w:before="100" w:beforeAutospacing="1" w:after="100" w:afterAutospacing="1"/>
        <w:jc w:val="both"/>
        <w:rPr>
          <w:color w:val="000000" w:themeColor="text1"/>
        </w:rPr>
      </w:pPr>
      <w:r>
        <w:rPr>
          <w:color w:val="000000" w:themeColor="text1"/>
        </w:rPr>
        <w:t>Conocimiento de las metas y objetivos para la enseñanza del contenido en el plan de estudios</w:t>
      </w:r>
    </w:p>
    <w:p w:rsidR="000A7792" w:rsidRDefault="000A7792" w:rsidP="000A7792">
      <w:pPr>
        <w:spacing w:before="100" w:beforeAutospacing="1" w:after="100" w:afterAutospacing="1"/>
        <w:jc w:val="both"/>
        <w:rPr>
          <w:color w:val="000000" w:themeColor="text1"/>
        </w:rPr>
      </w:pPr>
      <w:r>
        <w:rPr>
          <w:color w:val="000000" w:themeColor="text1"/>
        </w:rPr>
        <w:t>Lo anterior supone la materialización de los siguientes procesos:</w:t>
      </w:r>
    </w:p>
    <w:p w:rsidR="000A7792" w:rsidRDefault="000A7792" w:rsidP="000A7792">
      <w:pPr>
        <w:pStyle w:val="Prrafodelista"/>
        <w:numPr>
          <w:ilvl w:val="0"/>
          <w:numId w:val="12"/>
        </w:numPr>
        <w:spacing w:before="100" w:beforeAutospacing="1" w:after="100" w:afterAutospacing="1"/>
        <w:jc w:val="both"/>
        <w:rPr>
          <w:color w:val="000000" w:themeColor="text1"/>
        </w:rPr>
      </w:pPr>
      <w:r>
        <w:rPr>
          <w:color w:val="000000" w:themeColor="text1"/>
        </w:rPr>
        <w:t xml:space="preserve">El rediseño de los perfiles de egreso en función de competencias genéricas y específicas que integren los principios que sustentan el Sistema de Desarrollo Profesional Docente y que se hagan cargo –desde una perspectiva </w:t>
      </w:r>
      <w:r>
        <w:rPr>
          <w:color w:val="000000" w:themeColor="text1"/>
        </w:rPr>
        <w:t>de integración de sab</w:t>
      </w:r>
      <w:r>
        <w:rPr>
          <w:color w:val="000000" w:themeColor="text1"/>
        </w:rPr>
        <w:t>eres- de la superación dicotómica de los estándares pedagógicos y disciplinares.</w:t>
      </w:r>
    </w:p>
    <w:p w:rsidR="000A7792" w:rsidRDefault="000A7792" w:rsidP="000A7792">
      <w:pPr>
        <w:pStyle w:val="Prrafodelista"/>
        <w:numPr>
          <w:ilvl w:val="0"/>
          <w:numId w:val="12"/>
        </w:numPr>
        <w:spacing w:before="100" w:beforeAutospacing="1" w:after="100" w:afterAutospacing="1"/>
        <w:jc w:val="both"/>
        <w:rPr>
          <w:color w:val="000000" w:themeColor="text1"/>
        </w:rPr>
      </w:pPr>
      <w:r>
        <w:rPr>
          <w:color w:val="000000" w:themeColor="text1"/>
        </w:rPr>
        <w:t xml:space="preserve">Sistema de seguimiento de aprendizajes: </w:t>
      </w:r>
      <w:r w:rsidR="009B30B9">
        <w:rPr>
          <w:color w:val="000000" w:themeColor="text1"/>
        </w:rPr>
        <w:t>más allá de la calificación y promoción de los estudiantes, se requiere de un sistema que permita monitorear el desarrollo de competencias y saberes didáctico-disciplinares, lo que consecuentemente nos lleva al siguiente punto…</w:t>
      </w:r>
    </w:p>
    <w:p w:rsidR="009B30B9" w:rsidRDefault="009B30B9" w:rsidP="000A7792">
      <w:pPr>
        <w:pStyle w:val="Prrafodelista"/>
        <w:numPr>
          <w:ilvl w:val="0"/>
          <w:numId w:val="12"/>
        </w:numPr>
        <w:spacing w:before="100" w:beforeAutospacing="1" w:after="100" w:afterAutospacing="1"/>
        <w:jc w:val="both"/>
        <w:rPr>
          <w:color w:val="000000" w:themeColor="text1"/>
        </w:rPr>
      </w:pPr>
      <w:r>
        <w:rPr>
          <w:color w:val="000000" w:themeColor="text1"/>
        </w:rPr>
        <w:t xml:space="preserve">La práctica pedagógica como eje articulador de la formación docente y como espacio para el monitoreo y seguimiento de saberes y competencias d didáctico-disciplinares. Lo que implica el levantamiento de una práctica </w:t>
      </w:r>
      <w:proofErr w:type="gramStart"/>
      <w:r>
        <w:rPr>
          <w:color w:val="000000" w:themeColor="text1"/>
        </w:rPr>
        <w:t>continua</w:t>
      </w:r>
      <w:proofErr w:type="gramEnd"/>
      <w:r>
        <w:rPr>
          <w:color w:val="000000" w:themeColor="text1"/>
        </w:rPr>
        <w:t xml:space="preserve"> de al menos cuatro etapas: Temprana, Intermedia, Avanzada y Profesional.</w:t>
      </w:r>
    </w:p>
    <w:p w:rsidR="009B30B9" w:rsidRDefault="009B30B9" w:rsidP="000A7792">
      <w:pPr>
        <w:pStyle w:val="Prrafodelista"/>
        <w:numPr>
          <w:ilvl w:val="0"/>
          <w:numId w:val="12"/>
        </w:numPr>
        <w:spacing w:before="100" w:beforeAutospacing="1" w:after="100" w:afterAutospacing="1"/>
        <w:jc w:val="both"/>
        <w:rPr>
          <w:color w:val="000000" w:themeColor="text1"/>
        </w:rPr>
      </w:pPr>
      <w:r>
        <w:rPr>
          <w:color w:val="000000" w:themeColor="text1"/>
        </w:rPr>
        <w:t>Evaluación y monitoreo del desempeño docente de los académicos que forman profesores. Si bien la institución cuenta con mecanismos y criterios para evaluar el desempeño docente, se requiere monitorear y retroalimentar capacidades específicas asociadas al desarrollo de las competencias declaradas en el perfil de egreso de las carreras de pedagogía.</w:t>
      </w:r>
    </w:p>
    <w:p w:rsidR="009B30B9" w:rsidRDefault="009B30B9" w:rsidP="009B30B9">
      <w:pPr>
        <w:spacing w:before="100" w:beforeAutospacing="1" w:after="100" w:afterAutospacing="1"/>
        <w:jc w:val="both"/>
        <w:rPr>
          <w:color w:val="000000" w:themeColor="text1"/>
        </w:rPr>
      </w:pPr>
      <w:r>
        <w:rPr>
          <w:color w:val="000000" w:themeColor="text1"/>
        </w:rPr>
        <w:t xml:space="preserve">Lo anterior se sustenta en las siguientes convicciones, que actúan como </w:t>
      </w:r>
      <w:r w:rsidR="00B77ACA">
        <w:rPr>
          <w:color w:val="000000" w:themeColor="text1"/>
        </w:rPr>
        <w:t>supuestos:</w:t>
      </w:r>
    </w:p>
    <w:p w:rsidR="00000000" w:rsidRPr="00B77ACA" w:rsidRDefault="00B77ACA" w:rsidP="00B77ACA">
      <w:pPr>
        <w:spacing w:before="100" w:beforeAutospacing="1" w:after="100" w:afterAutospacing="1"/>
        <w:jc w:val="both"/>
        <w:rPr>
          <w:color w:val="000000" w:themeColor="text1"/>
        </w:rPr>
      </w:pPr>
      <w:r>
        <w:rPr>
          <w:color w:val="000000" w:themeColor="text1"/>
        </w:rPr>
        <w:lastRenderedPageBreak/>
        <w:t xml:space="preserve">A. </w:t>
      </w:r>
      <w:r w:rsidR="006F6EC3" w:rsidRPr="00B77ACA">
        <w:rPr>
          <w:color w:val="000000" w:themeColor="text1"/>
        </w:rPr>
        <w:t>El desarrollo del protagonismo docente requiere potenciar tres dimensiones formativas:</w:t>
      </w:r>
    </w:p>
    <w:p w:rsidR="00000000" w:rsidRPr="00B77ACA" w:rsidRDefault="006F6EC3" w:rsidP="00B77ACA">
      <w:pPr>
        <w:numPr>
          <w:ilvl w:val="1"/>
          <w:numId w:val="13"/>
        </w:numPr>
        <w:spacing w:before="100" w:beforeAutospacing="1" w:after="100" w:afterAutospacing="1"/>
        <w:jc w:val="both"/>
        <w:rPr>
          <w:color w:val="000000" w:themeColor="text1"/>
        </w:rPr>
      </w:pPr>
      <w:r w:rsidRPr="00B77ACA">
        <w:rPr>
          <w:color w:val="000000" w:themeColor="text1"/>
        </w:rPr>
        <w:t>Personal: construcción de la identidad profesional, trabajo con creencias y vocación en una dinámica de reflexión permanente sobre el propio proceso de constitución como profesional.</w:t>
      </w:r>
    </w:p>
    <w:p w:rsidR="00000000" w:rsidRPr="00B77ACA" w:rsidRDefault="006F6EC3" w:rsidP="00B77ACA">
      <w:pPr>
        <w:numPr>
          <w:ilvl w:val="1"/>
          <w:numId w:val="13"/>
        </w:numPr>
        <w:spacing w:before="100" w:beforeAutospacing="1" w:after="100" w:afterAutospacing="1"/>
        <w:jc w:val="both"/>
        <w:rPr>
          <w:color w:val="000000" w:themeColor="text1"/>
        </w:rPr>
      </w:pPr>
      <w:r w:rsidRPr="00B77ACA">
        <w:rPr>
          <w:color w:val="000000" w:themeColor="text1"/>
        </w:rPr>
        <w:t>Conocimiento:</w:t>
      </w:r>
    </w:p>
    <w:p w:rsidR="00000000" w:rsidRPr="00B77ACA" w:rsidRDefault="006F6EC3" w:rsidP="00B77ACA">
      <w:pPr>
        <w:numPr>
          <w:ilvl w:val="2"/>
          <w:numId w:val="13"/>
        </w:numPr>
        <w:spacing w:before="100" w:beforeAutospacing="1" w:after="100" w:afterAutospacing="1"/>
        <w:jc w:val="both"/>
        <w:rPr>
          <w:color w:val="000000" w:themeColor="text1"/>
        </w:rPr>
      </w:pPr>
      <w:r w:rsidRPr="00B77ACA">
        <w:rPr>
          <w:color w:val="000000" w:themeColor="text1"/>
        </w:rPr>
        <w:t>Formación disciplinar</w:t>
      </w:r>
    </w:p>
    <w:p w:rsidR="00000000" w:rsidRPr="00B77ACA" w:rsidRDefault="006F6EC3" w:rsidP="00B77ACA">
      <w:pPr>
        <w:numPr>
          <w:ilvl w:val="2"/>
          <w:numId w:val="13"/>
        </w:numPr>
        <w:spacing w:before="100" w:beforeAutospacing="1" w:after="100" w:afterAutospacing="1"/>
        <w:jc w:val="both"/>
        <w:rPr>
          <w:color w:val="000000" w:themeColor="text1"/>
        </w:rPr>
      </w:pPr>
      <w:r w:rsidRPr="00B77ACA">
        <w:rPr>
          <w:color w:val="000000" w:themeColor="text1"/>
        </w:rPr>
        <w:t>Epistemología del acto pedag</w:t>
      </w:r>
      <w:r w:rsidRPr="00B77ACA">
        <w:rPr>
          <w:color w:val="000000" w:themeColor="text1"/>
        </w:rPr>
        <w:t>ógico</w:t>
      </w:r>
    </w:p>
    <w:p w:rsidR="00000000" w:rsidRPr="00B77ACA" w:rsidRDefault="006F6EC3" w:rsidP="00B77ACA">
      <w:pPr>
        <w:numPr>
          <w:ilvl w:val="1"/>
          <w:numId w:val="13"/>
        </w:numPr>
        <w:spacing w:before="100" w:beforeAutospacing="1" w:after="100" w:afterAutospacing="1"/>
        <w:jc w:val="both"/>
        <w:rPr>
          <w:color w:val="000000" w:themeColor="text1"/>
        </w:rPr>
      </w:pPr>
      <w:r w:rsidRPr="00B77ACA">
        <w:rPr>
          <w:color w:val="000000" w:themeColor="text1"/>
        </w:rPr>
        <w:t>Procedimental de la profesión</w:t>
      </w:r>
    </w:p>
    <w:p w:rsidR="00B77ACA" w:rsidRPr="00B77ACA" w:rsidRDefault="00B77ACA" w:rsidP="00B77ACA">
      <w:pPr>
        <w:spacing w:before="100" w:beforeAutospacing="1" w:after="100" w:afterAutospacing="1"/>
        <w:jc w:val="both"/>
        <w:rPr>
          <w:color w:val="000000" w:themeColor="text1"/>
        </w:rPr>
      </w:pPr>
      <w:r w:rsidRPr="00B77ACA">
        <w:rPr>
          <w:color w:val="000000" w:themeColor="text1"/>
        </w:rPr>
        <w:t>B. El desarrollo del protagonismo docente requiere de la integración de saberes en un contexto situado: la práctica como eje articulador</w:t>
      </w:r>
    </w:p>
    <w:p w:rsidR="00B77ACA" w:rsidRPr="00B77ACA" w:rsidRDefault="00B77ACA" w:rsidP="00B77ACA">
      <w:pPr>
        <w:spacing w:before="100" w:beforeAutospacing="1" w:after="100" w:afterAutospacing="1"/>
        <w:jc w:val="both"/>
        <w:rPr>
          <w:color w:val="000000" w:themeColor="text1"/>
        </w:rPr>
      </w:pPr>
      <w:r w:rsidRPr="00B77ACA">
        <w:rPr>
          <w:color w:val="000000" w:themeColor="text1"/>
        </w:rPr>
        <w:t xml:space="preserve">C. La profesión docente es un proceso continuo de construcción, sobre la base del aprendizaje constante, el perfeccionamiento y el re-aprendizaje desde la propia práctica. </w:t>
      </w:r>
    </w:p>
    <w:p w:rsidR="00B77ACA" w:rsidRPr="00B77ACA" w:rsidRDefault="00B77ACA" w:rsidP="00B77ACA">
      <w:pPr>
        <w:spacing w:before="100" w:beforeAutospacing="1" w:after="100" w:afterAutospacing="1"/>
        <w:jc w:val="both"/>
        <w:rPr>
          <w:color w:val="000000" w:themeColor="text1"/>
        </w:rPr>
      </w:pPr>
      <w:r w:rsidRPr="00B77ACA">
        <w:rPr>
          <w:color w:val="000000" w:themeColor="text1"/>
        </w:rPr>
        <w:t>D. La profesión docente requiere de sólidos conocimientos y compromisos ético –sociales.</w:t>
      </w:r>
    </w:p>
    <w:p w:rsidR="009647B4" w:rsidRDefault="009647B4">
      <w:pPr>
        <w:rPr>
          <w:color w:val="000000" w:themeColor="text1"/>
        </w:rPr>
      </w:pPr>
      <w:r>
        <w:rPr>
          <w:color w:val="000000" w:themeColor="text1"/>
        </w:rPr>
        <w:br w:type="page"/>
      </w:r>
    </w:p>
    <w:p w:rsidR="00B77ACA" w:rsidRDefault="009647B4" w:rsidP="009B30B9">
      <w:pPr>
        <w:spacing w:before="100" w:beforeAutospacing="1" w:after="100" w:afterAutospacing="1"/>
        <w:jc w:val="both"/>
        <w:rPr>
          <w:b/>
          <w:color w:val="000000" w:themeColor="text1"/>
          <w:sz w:val="24"/>
          <w:szCs w:val="24"/>
        </w:rPr>
      </w:pPr>
      <w:r w:rsidRPr="009647B4">
        <w:rPr>
          <w:b/>
          <w:color w:val="000000" w:themeColor="text1"/>
          <w:sz w:val="24"/>
          <w:szCs w:val="24"/>
        </w:rPr>
        <w:lastRenderedPageBreak/>
        <w:t xml:space="preserve">Bibliografía: </w:t>
      </w:r>
    </w:p>
    <w:p w:rsidR="00F8717E" w:rsidRDefault="00F8717E" w:rsidP="00F8717E">
      <w:pPr>
        <w:spacing w:before="100" w:beforeAutospacing="1" w:after="100" w:afterAutospacing="1"/>
        <w:jc w:val="both"/>
        <w:rPr>
          <w:color w:val="000000" w:themeColor="text1"/>
        </w:rPr>
      </w:pPr>
      <w:r>
        <w:rPr>
          <w:color w:val="000000" w:themeColor="text1"/>
        </w:rPr>
        <w:t xml:space="preserve">Ávalos, B: </w:t>
      </w:r>
    </w:p>
    <w:p w:rsidR="00F8717E" w:rsidRDefault="00DB183B" w:rsidP="00F8717E">
      <w:pPr>
        <w:pStyle w:val="Prrafodelista"/>
        <w:numPr>
          <w:ilvl w:val="0"/>
          <w:numId w:val="5"/>
        </w:numPr>
        <w:spacing w:before="100" w:beforeAutospacing="1" w:after="100" w:afterAutospacing="1"/>
        <w:jc w:val="both"/>
        <w:rPr>
          <w:color w:val="000000" w:themeColor="text1"/>
        </w:rPr>
      </w:pPr>
      <w:r>
        <w:rPr>
          <w:color w:val="000000" w:themeColor="text1"/>
        </w:rPr>
        <w:t>(2014)</w:t>
      </w:r>
      <w:r w:rsidR="00F8717E" w:rsidRPr="00F8717E">
        <w:rPr>
          <w:color w:val="000000" w:themeColor="text1"/>
        </w:rPr>
        <w:t xml:space="preserve">La formación Inicial docente en Chile: Tensiones entre políticas de apoyo y control. </w:t>
      </w:r>
      <w:r w:rsidR="00F8717E" w:rsidRPr="00F8717E">
        <w:rPr>
          <w:color w:val="000000" w:themeColor="text1"/>
        </w:rPr>
        <w:t xml:space="preserve">Estudios pedagógicos. </w:t>
      </w:r>
      <w:proofErr w:type="spellStart"/>
      <w:r w:rsidR="00F8717E" w:rsidRPr="00F8717E">
        <w:rPr>
          <w:color w:val="000000" w:themeColor="text1"/>
        </w:rPr>
        <w:t>Vol</w:t>
      </w:r>
      <w:proofErr w:type="spellEnd"/>
      <w:r w:rsidR="00F8717E" w:rsidRPr="00F8717E">
        <w:rPr>
          <w:color w:val="000000" w:themeColor="text1"/>
        </w:rPr>
        <w:t xml:space="preserve"> </w:t>
      </w:r>
      <w:r w:rsidR="00F8717E" w:rsidRPr="00F8717E">
        <w:rPr>
          <w:color w:val="000000" w:themeColor="text1"/>
        </w:rPr>
        <w:t>XL. 11-2</w:t>
      </w:r>
      <w:r>
        <w:rPr>
          <w:color w:val="000000" w:themeColor="text1"/>
        </w:rPr>
        <w:t>8.</w:t>
      </w:r>
    </w:p>
    <w:p w:rsidR="00F8717E" w:rsidRPr="00F8717E" w:rsidRDefault="00DB183B" w:rsidP="00F8717E">
      <w:pPr>
        <w:pStyle w:val="Prrafodelista"/>
        <w:numPr>
          <w:ilvl w:val="0"/>
          <w:numId w:val="5"/>
        </w:numPr>
        <w:spacing w:before="100" w:beforeAutospacing="1" w:after="100" w:afterAutospacing="1"/>
        <w:jc w:val="both"/>
        <w:rPr>
          <w:color w:val="000000" w:themeColor="text1"/>
        </w:rPr>
      </w:pPr>
      <w:r>
        <w:rPr>
          <w:color w:val="000000" w:themeColor="text1"/>
        </w:rPr>
        <w:t>(2002)</w:t>
      </w:r>
      <w:r w:rsidR="00F8717E">
        <w:rPr>
          <w:color w:val="000000" w:themeColor="text1"/>
        </w:rPr>
        <w:t xml:space="preserve">Profesores para </w:t>
      </w:r>
      <w:r>
        <w:rPr>
          <w:color w:val="000000" w:themeColor="text1"/>
        </w:rPr>
        <w:t xml:space="preserve">Chile. Historia de un Proyecto. Ministerio de Educación. </w:t>
      </w:r>
    </w:p>
    <w:p w:rsidR="00F8717E" w:rsidRDefault="00F8717E" w:rsidP="00F8717E">
      <w:pPr>
        <w:spacing w:before="100" w:beforeAutospacing="1" w:after="100" w:afterAutospacing="1"/>
      </w:pPr>
      <w:r w:rsidRPr="007967F0">
        <w:t xml:space="preserve">MINEDUC (2005). </w:t>
      </w:r>
      <w:r w:rsidRPr="007967F0">
        <w:rPr>
          <w:i/>
        </w:rPr>
        <w:t>Informe Comisión Formación Inicial Docente</w:t>
      </w:r>
      <w:r w:rsidRPr="007967F0">
        <w:t>, Serie Bicentenario.</w:t>
      </w:r>
    </w:p>
    <w:p w:rsidR="00F8717E" w:rsidRPr="00D44B70" w:rsidRDefault="00F8717E" w:rsidP="00F8717E">
      <w:pPr>
        <w:spacing w:before="100" w:beforeAutospacing="1" w:after="100" w:afterAutospacing="1"/>
      </w:pPr>
      <w:r w:rsidRPr="00D44B70">
        <w:t>MINEDUC</w:t>
      </w:r>
      <w:r>
        <w:t xml:space="preserve"> (2011) </w:t>
      </w:r>
      <w:r w:rsidRPr="00D44B70">
        <w:t>Estándares Orientadores para egresados de Carreras d</w:t>
      </w:r>
      <w:r>
        <w:t xml:space="preserve">e Pedagogía en Educación Básica. </w:t>
      </w:r>
    </w:p>
    <w:p w:rsidR="00F8717E" w:rsidRDefault="00F8717E" w:rsidP="00F8717E">
      <w:pPr>
        <w:spacing w:before="100" w:beforeAutospacing="1" w:after="100" w:afterAutospacing="1"/>
      </w:pPr>
      <w:r w:rsidRPr="00D44B70">
        <w:t>MINEDUC (2012) Estándares Orientadores para C</w:t>
      </w:r>
      <w:r>
        <w:t>arreras de Educación Parvularia.</w:t>
      </w:r>
    </w:p>
    <w:p w:rsidR="00F8717E" w:rsidRDefault="00F8717E" w:rsidP="00F8717E">
      <w:pPr>
        <w:spacing w:before="100" w:beforeAutospacing="1" w:after="100" w:afterAutospacing="1"/>
      </w:pPr>
      <w:r>
        <w:t>MINEDUC</w:t>
      </w:r>
      <w:r w:rsidRPr="00D44B70">
        <w:t xml:space="preserve"> (2012)</w:t>
      </w:r>
      <w:r>
        <w:t xml:space="preserve"> </w:t>
      </w:r>
      <w:r w:rsidRPr="00D44B70">
        <w:t xml:space="preserve">Estándares Orientadores para Carreras </w:t>
      </w:r>
      <w:r>
        <w:t>de Pedagogía en Educación Media.</w:t>
      </w:r>
    </w:p>
    <w:p w:rsidR="00F8717E" w:rsidRDefault="00F8717E" w:rsidP="00F8717E">
      <w:pPr>
        <w:spacing w:before="100" w:beforeAutospacing="1" w:after="100" w:afterAutospacing="1"/>
        <w:jc w:val="both"/>
        <w:rPr>
          <w:color w:val="000000" w:themeColor="text1"/>
        </w:rPr>
      </w:pPr>
      <w:r>
        <w:rPr>
          <w:color w:val="000000" w:themeColor="text1"/>
        </w:rPr>
        <w:t>Pinto, R.: Principios Filosóficos y Epistemológicos del ser docente. CEEC/SICA. Volumen 60.</w:t>
      </w:r>
    </w:p>
    <w:p w:rsidR="00F8717E" w:rsidRDefault="00F8717E" w:rsidP="00F8717E">
      <w:pPr>
        <w:spacing w:before="100" w:beforeAutospacing="1" w:after="100" w:afterAutospacing="1"/>
      </w:pPr>
      <w:r w:rsidRPr="003155FC">
        <w:t>Sotomayor &amp;</w:t>
      </w:r>
      <w:r>
        <w:t xml:space="preserve"> </w:t>
      </w:r>
      <w:proofErr w:type="spellStart"/>
      <w:r w:rsidRPr="003155FC">
        <w:t>Gysling</w:t>
      </w:r>
      <w:proofErr w:type="spellEnd"/>
      <w:r w:rsidRPr="003155FC">
        <w:t xml:space="preserve"> (2011). </w:t>
      </w:r>
      <w:r w:rsidRPr="003155FC">
        <w:rPr>
          <w:i/>
        </w:rPr>
        <w:t>Proyecto CNED: Revisión comparada de los sistemas y políticas de mejoramiento de la formación de profesores guiada por estándares en países anglosajones: lecciones para Chile</w:t>
      </w:r>
      <w:r w:rsidRPr="003155FC">
        <w:t>.</w:t>
      </w:r>
    </w:p>
    <w:p w:rsidR="00F8717E" w:rsidRDefault="00F8717E" w:rsidP="00F8717E">
      <w:pPr>
        <w:spacing w:before="100" w:beforeAutospacing="1" w:after="100" w:afterAutospacing="1"/>
        <w:jc w:val="both"/>
        <w:rPr>
          <w:color w:val="000000" w:themeColor="text1"/>
        </w:rPr>
      </w:pPr>
      <w:r>
        <w:rPr>
          <w:color w:val="000000" w:themeColor="text1"/>
        </w:rPr>
        <w:t xml:space="preserve">Sotomayor, C y </w:t>
      </w:r>
      <w:proofErr w:type="spellStart"/>
      <w:r>
        <w:rPr>
          <w:color w:val="000000" w:themeColor="text1"/>
        </w:rPr>
        <w:t>Gysling</w:t>
      </w:r>
      <w:proofErr w:type="spellEnd"/>
      <w:r>
        <w:rPr>
          <w:color w:val="000000" w:themeColor="text1"/>
        </w:rPr>
        <w:t xml:space="preserve"> J:</w:t>
      </w:r>
      <w:r w:rsidR="00DB183B">
        <w:rPr>
          <w:color w:val="000000" w:themeColor="text1"/>
        </w:rPr>
        <w:t xml:space="preserve"> (2014)</w:t>
      </w:r>
      <w:r>
        <w:rPr>
          <w:color w:val="000000" w:themeColor="text1"/>
        </w:rPr>
        <w:t xml:space="preserve"> Estándares y regulación de calidad de la formación de profesores: discusión del caso Chileno desde </w:t>
      </w:r>
      <w:r w:rsidR="005C50F7">
        <w:rPr>
          <w:color w:val="000000" w:themeColor="text1"/>
        </w:rPr>
        <w:t>una persp</w:t>
      </w:r>
      <w:bookmarkStart w:id="1" w:name="_GoBack"/>
      <w:bookmarkEnd w:id="1"/>
      <w:r>
        <w:rPr>
          <w:color w:val="000000" w:themeColor="text1"/>
        </w:rPr>
        <w:t xml:space="preserve">ectiva comparada. Calidad de la Educación n°35, diciembre 2011. </w:t>
      </w:r>
      <w:proofErr w:type="spellStart"/>
      <w:r>
        <w:rPr>
          <w:color w:val="000000" w:themeColor="text1"/>
        </w:rPr>
        <w:t>Pp</w:t>
      </w:r>
      <w:proofErr w:type="spellEnd"/>
      <w:r>
        <w:rPr>
          <w:color w:val="000000" w:themeColor="text1"/>
        </w:rPr>
        <w:t xml:space="preserve"> 91-129</w:t>
      </w:r>
    </w:p>
    <w:p w:rsidR="00F8717E" w:rsidRDefault="00F8717E" w:rsidP="00F8717E">
      <w:pPr>
        <w:spacing w:before="100" w:beforeAutospacing="1" w:after="100" w:afterAutospacing="1"/>
        <w:jc w:val="both"/>
        <w:rPr>
          <w:color w:val="000000" w:themeColor="text1"/>
        </w:rPr>
      </w:pPr>
      <w:r w:rsidRPr="009647B4">
        <w:rPr>
          <w:color w:val="000000" w:themeColor="text1"/>
        </w:rPr>
        <w:t xml:space="preserve">Vergara C. y </w:t>
      </w:r>
      <w:proofErr w:type="spellStart"/>
      <w:r w:rsidRPr="009647B4">
        <w:rPr>
          <w:color w:val="000000" w:themeColor="text1"/>
        </w:rPr>
        <w:t>Cofré</w:t>
      </w:r>
      <w:proofErr w:type="spellEnd"/>
      <w:r w:rsidRPr="009647B4">
        <w:rPr>
          <w:color w:val="000000" w:themeColor="text1"/>
        </w:rPr>
        <w:t>, H: Conocimiento Pedagógico del contenido</w:t>
      </w:r>
      <w:r>
        <w:rPr>
          <w:color w:val="000000" w:themeColor="text1"/>
        </w:rPr>
        <w:t>: ¿El paradigma perdido en la formación Inicial y continua de profesores en Chile</w:t>
      </w:r>
      <w:proofErr w:type="gramStart"/>
      <w:r>
        <w:rPr>
          <w:color w:val="000000" w:themeColor="text1"/>
        </w:rPr>
        <w:t>?.</w:t>
      </w:r>
      <w:proofErr w:type="gramEnd"/>
      <w:r>
        <w:rPr>
          <w:color w:val="000000" w:themeColor="text1"/>
        </w:rPr>
        <w:t xml:space="preserve"> Estudios pedagógicos. </w:t>
      </w:r>
      <w:proofErr w:type="spellStart"/>
      <w:r>
        <w:rPr>
          <w:color w:val="000000" w:themeColor="text1"/>
        </w:rPr>
        <w:t>Vol</w:t>
      </w:r>
      <w:proofErr w:type="spellEnd"/>
      <w:r>
        <w:rPr>
          <w:color w:val="000000" w:themeColor="text1"/>
        </w:rPr>
        <w:t xml:space="preserve"> XL. 323-338, 2014.</w:t>
      </w:r>
    </w:p>
    <w:sectPr w:rsidR="00F8717E" w:rsidSect="006A2EAA">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C3" w:rsidRDefault="006F6EC3" w:rsidP="00523F85">
      <w:pPr>
        <w:spacing w:after="0" w:line="240" w:lineRule="auto"/>
      </w:pPr>
      <w:r>
        <w:separator/>
      </w:r>
    </w:p>
  </w:endnote>
  <w:endnote w:type="continuationSeparator" w:id="0">
    <w:p w:rsidR="006F6EC3" w:rsidRDefault="006F6EC3" w:rsidP="0052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B0" w:rsidRDefault="00915F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91811"/>
      <w:docPartObj>
        <w:docPartGallery w:val="Page Numbers (Bottom of Page)"/>
        <w:docPartUnique/>
      </w:docPartObj>
    </w:sdtPr>
    <w:sdtContent>
      <w:p w:rsidR="00523F85" w:rsidRDefault="00523F85">
        <w:pPr>
          <w:pStyle w:val="Piedepgina"/>
          <w:jc w:val="right"/>
        </w:pPr>
        <w:r>
          <w:fldChar w:fldCharType="begin"/>
        </w:r>
        <w:r>
          <w:instrText>PAGE   \* MERGEFORMAT</w:instrText>
        </w:r>
        <w:r>
          <w:fldChar w:fldCharType="separate"/>
        </w:r>
        <w:r w:rsidR="005C50F7" w:rsidRPr="005C50F7">
          <w:rPr>
            <w:noProof/>
            <w:lang w:val="es-ES"/>
          </w:rPr>
          <w:t>5</w:t>
        </w:r>
        <w:r>
          <w:fldChar w:fldCharType="end"/>
        </w:r>
      </w:p>
    </w:sdtContent>
  </w:sdt>
  <w:p w:rsidR="00523F85" w:rsidRDefault="00523F8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B0" w:rsidRDefault="00915F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C3" w:rsidRDefault="006F6EC3" w:rsidP="00523F85">
      <w:pPr>
        <w:spacing w:after="0" w:line="240" w:lineRule="auto"/>
      </w:pPr>
      <w:r>
        <w:separator/>
      </w:r>
    </w:p>
  </w:footnote>
  <w:footnote w:type="continuationSeparator" w:id="0">
    <w:p w:rsidR="006F6EC3" w:rsidRDefault="006F6EC3" w:rsidP="00523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B0" w:rsidRDefault="00915F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B0" w:rsidRDefault="00915FB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B0" w:rsidRDefault="00915F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258"/>
    <w:multiLevelType w:val="hybridMultilevel"/>
    <w:tmpl w:val="6C30FD52"/>
    <w:lvl w:ilvl="0" w:tplc="F07C7202">
      <w:start w:val="1"/>
      <w:numFmt w:val="bullet"/>
      <w:lvlText w:val="•"/>
      <w:lvlJc w:val="left"/>
      <w:pPr>
        <w:tabs>
          <w:tab w:val="num" w:pos="720"/>
        </w:tabs>
        <w:ind w:left="720" w:hanging="360"/>
      </w:pPr>
      <w:rPr>
        <w:rFonts w:ascii="Times New Roman" w:hAnsi="Times New Roman" w:hint="default"/>
      </w:rPr>
    </w:lvl>
    <w:lvl w:ilvl="1" w:tplc="2B5251E0" w:tentative="1">
      <w:start w:val="1"/>
      <w:numFmt w:val="bullet"/>
      <w:lvlText w:val="•"/>
      <w:lvlJc w:val="left"/>
      <w:pPr>
        <w:tabs>
          <w:tab w:val="num" w:pos="1440"/>
        </w:tabs>
        <w:ind w:left="1440" w:hanging="360"/>
      </w:pPr>
      <w:rPr>
        <w:rFonts w:ascii="Times New Roman" w:hAnsi="Times New Roman" w:hint="default"/>
      </w:rPr>
    </w:lvl>
    <w:lvl w:ilvl="2" w:tplc="594060E2" w:tentative="1">
      <w:start w:val="1"/>
      <w:numFmt w:val="bullet"/>
      <w:lvlText w:val="•"/>
      <w:lvlJc w:val="left"/>
      <w:pPr>
        <w:tabs>
          <w:tab w:val="num" w:pos="2160"/>
        </w:tabs>
        <w:ind w:left="2160" w:hanging="360"/>
      </w:pPr>
      <w:rPr>
        <w:rFonts w:ascii="Times New Roman" w:hAnsi="Times New Roman" w:hint="default"/>
      </w:rPr>
    </w:lvl>
    <w:lvl w:ilvl="3" w:tplc="3CCA8022" w:tentative="1">
      <w:start w:val="1"/>
      <w:numFmt w:val="bullet"/>
      <w:lvlText w:val="•"/>
      <w:lvlJc w:val="left"/>
      <w:pPr>
        <w:tabs>
          <w:tab w:val="num" w:pos="2880"/>
        </w:tabs>
        <w:ind w:left="2880" w:hanging="360"/>
      </w:pPr>
      <w:rPr>
        <w:rFonts w:ascii="Times New Roman" w:hAnsi="Times New Roman" w:hint="default"/>
      </w:rPr>
    </w:lvl>
    <w:lvl w:ilvl="4" w:tplc="10E4480A" w:tentative="1">
      <w:start w:val="1"/>
      <w:numFmt w:val="bullet"/>
      <w:lvlText w:val="•"/>
      <w:lvlJc w:val="left"/>
      <w:pPr>
        <w:tabs>
          <w:tab w:val="num" w:pos="3600"/>
        </w:tabs>
        <w:ind w:left="3600" w:hanging="360"/>
      </w:pPr>
      <w:rPr>
        <w:rFonts w:ascii="Times New Roman" w:hAnsi="Times New Roman" w:hint="default"/>
      </w:rPr>
    </w:lvl>
    <w:lvl w:ilvl="5" w:tplc="15A4B652" w:tentative="1">
      <w:start w:val="1"/>
      <w:numFmt w:val="bullet"/>
      <w:lvlText w:val="•"/>
      <w:lvlJc w:val="left"/>
      <w:pPr>
        <w:tabs>
          <w:tab w:val="num" w:pos="4320"/>
        </w:tabs>
        <w:ind w:left="4320" w:hanging="360"/>
      </w:pPr>
      <w:rPr>
        <w:rFonts w:ascii="Times New Roman" w:hAnsi="Times New Roman" w:hint="default"/>
      </w:rPr>
    </w:lvl>
    <w:lvl w:ilvl="6" w:tplc="E5E6674E" w:tentative="1">
      <w:start w:val="1"/>
      <w:numFmt w:val="bullet"/>
      <w:lvlText w:val="•"/>
      <w:lvlJc w:val="left"/>
      <w:pPr>
        <w:tabs>
          <w:tab w:val="num" w:pos="5040"/>
        </w:tabs>
        <w:ind w:left="5040" w:hanging="360"/>
      </w:pPr>
      <w:rPr>
        <w:rFonts w:ascii="Times New Roman" w:hAnsi="Times New Roman" w:hint="default"/>
      </w:rPr>
    </w:lvl>
    <w:lvl w:ilvl="7" w:tplc="A13868BC" w:tentative="1">
      <w:start w:val="1"/>
      <w:numFmt w:val="bullet"/>
      <w:lvlText w:val="•"/>
      <w:lvlJc w:val="left"/>
      <w:pPr>
        <w:tabs>
          <w:tab w:val="num" w:pos="5760"/>
        </w:tabs>
        <w:ind w:left="5760" w:hanging="360"/>
      </w:pPr>
      <w:rPr>
        <w:rFonts w:ascii="Times New Roman" w:hAnsi="Times New Roman" w:hint="default"/>
      </w:rPr>
    </w:lvl>
    <w:lvl w:ilvl="8" w:tplc="4A9E14A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C231C9"/>
    <w:multiLevelType w:val="hybridMultilevel"/>
    <w:tmpl w:val="03540B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0A14E9"/>
    <w:multiLevelType w:val="hybridMultilevel"/>
    <w:tmpl w:val="CD3C07CC"/>
    <w:lvl w:ilvl="0" w:tplc="56F200C4">
      <w:start w:val="1"/>
      <w:numFmt w:val="bullet"/>
      <w:lvlText w:val="•"/>
      <w:lvlJc w:val="left"/>
      <w:pPr>
        <w:tabs>
          <w:tab w:val="num" w:pos="720"/>
        </w:tabs>
        <w:ind w:left="720" w:hanging="360"/>
      </w:pPr>
      <w:rPr>
        <w:rFonts w:ascii="Times New Roman" w:hAnsi="Times New Roman" w:hint="default"/>
      </w:rPr>
    </w:lvl>
    <w:lvl w:ilvl="1" w:tplc="B7DC1B7E" w:tentative="1">
      <w:start w:val="1"/>
      <w:numFmt w:val="bullet"/>
      <w:lvlText w:val="•"/>
      <w:lvlJc w:val="left"/>
      <w:pPr>
        <w:tabs>
          <w:tab w:val="num" w:pos="1440"/>
        </w:tabs>
        <w:ind w:left="1440" w:hanging="360"/>
      </w:pPr>
      <w:rPr>
        <w:rFonts w:ascii="Times New Roman" w:hAnsi="Times New Roman" w:hint="default"/>
      </w:rPr>
    </w:lvl>
    <w:lvl w:ilvl="2" w:tplc="F7041C20" w:tentative="1">
      <w:start w:val="1"/>
      <w:numFmt w:val="bullet"/>
      <w:lvlText w:val="•"/>
      <w:lvlJc w:val="left"/>
      <w:pPr>
        <w:tabs>
          <w:tab w:val="num" w:pos="2160"/>
        </w:tabs>
        <w:ind w:left="2160" w:hanging="360"/>
      </w:pPr>
      <w:rPr>
        <w:rFonts w:ascii="Times New Roman" w:hAnsi="Times New Roman" w:hint="default"/>
      </w:rPr>
    </w:lvl>
    <w:lvl w:ilvl="3" w:tplc="4EDA85BC" w:tentative="1">
      <w:start w:val="1"/>
      <w:numFmt w:val="bullet"/>
      <w:lvlText w:val="•"/>
      <w:lvlJc w:val="left"/>
      <w:pPr>
        <w:tabs>
          <w:tab w:val="num" w:pos="2880"/>
        </w:tabs>
        <w:ind w:left="2880" w:hanging="360"/>
      </w:pPr>
      <w:rPr>
        <w:rFonts w:ascii="Times New Roman" w:hAnsi="Times New Roman" w:hint="default"/>
      </w:rPr>
    </w:lvl>
    <w:lvl w:ilvl="4" w:tplc="09F2FC38" w:tentative="1">
      <w:start w:val="1"/>
      <w:numFmt w:val="bullet"/>
      <w:lvlText w:val="•"/>
      <w:lvlJc w:val="left"/>
      <w:pPr>
        <w:tabs>
          <w:tab w:val="num" w:pos="3600"/>
        </w:tabs>
        <w:ind w:left="3600" w:hanging="360"/>
      </w:pPr>
      <w:rPr>
        <w:rFonts w:ascii="Times New Roman" w:hAnsi="Times New Roman" w:hint="default"/>
      </w:rPr>
    </w:lvl>
    <w:lvl w:ilvl="5" w:tplc="B8F62496" w:tentative="1">
      <w:start w:val="1"/>
      <w:numFmt w:val="bullet"/>
      <w:lvlText w:val="•"/>
      <w:lvlJc w:val="left"/>
      <w:pPr>
        <w:tabs>
          <w:tab w:val="num" w:pos="4320"/>
        </w:tabs>
        <w:ind w:left="4320" w:hanging="360"/>
      </w:pPr>
      <w:rPr>
        <w:rFonts w:ascii="Times New Roman" w:hAnsi="Times New Roman" w:hint="default"/>
      </w:rPr>
    </w:lvl>
    <w:lvl w:ilvl="6" w:tplc="123CED08" w:tentative="1">
      <w:start w:val="1"/>
      <w:numFmt w:val="bullet"/>
      <w:lvlText w:val="•"/>
      <w:lvlJc w:val="left"/>
      <w:pPr>
        <w:tabs>
          <w:tab w:val="num" w:pos="5040"/>
        </w:tabs>
        <w:ind w:left="5040" w:hanging="360"/>
      </w:pPr>
      <w:rPr>
        <w:rFonts w:ascii="Times New Roman" w:hAnsi="Times New Roman" w:hint="default"/>
      </w:rPr>
    </w:lvl>
    <w:lvl w:ilvl="7" w:tplc="07303A6E" w:tentative="1">
      <w:start w:val="1"/>
      <w:numFmt w:val="bullet"/>
      <w:lvlText w:val="•"/>
      <w:lvlJc w:val="left"/>
      <w:pPr>
        <w:tabs>
          <w:tab w:val="num" w:pos="5760"/>
        </w:tabs>
        <w:ind w:left="5760" w:hanging="360"/>
      </w:pPr>
      <w:rPr>
        <w:rFonts w:ascii="Times New Roman" w:hAnsi="Times New Roman" w:hint="default"/>
      </w:rPr>
    </w:lvl>
    <w:lvl w:ilvl="8" w:tplc="039E26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EF1DB4"/>
    <w:multiLevelType w:val="hybridMultilevel"/>
    <w:tmpl w:val="24369C38"/>
    <w:lvl w:ilvl="0" w:tplc="340A0005">
      <w:start w:val="1"/>
      <w:numFmt w:val="bullet"/>
      <w:lvlText w:val=""/>
      <w:lvlJc w:val="left"/>
      <w:pPr>
        <w:ind w:left="720" w:hanging="360"/>
      </w:pPr>
      <w:rPr>
        <w:rFonts w:ascii="Wingdings" w:hAnsi="Wingdings" w:hint="default"/>
      </w:rPr>
    </w:lvl>
    <w:lvl w:ilvl="1" w:tplc="8E886FBC">
      <w:numFmt w:val="bullet"/>
      <w:lvlText w:val="-"/>
      <w:lvlJc w:val="left"/>
      <w:pPr>
        <w:ind w:left="1440" w:hanging="360"/>
      </w:pPr>
      <w:rPr>
        <w:rFonts w:ascii="Arial" w:eastAsia="Calibri" w:hAnsi="Arial" w:cs="Arial"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E2218C8"/>
    <w:multiLevelType w:val="hybridMultilevel"/>
    <w:tmpl w:val="35102DA8"/>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9F7440C"/>
    <w:multiLevelType w:val="hybridMultilevel"/>
    <w:tmpl w:val="3418F6BA"/>
    <w:lvl w:ilvl="0" w:tplc="9FA2A92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0D25E24"/>
    <w:multiLevelType w:val="hybridMultilevel"/>
    <w:tmpl w:val="C13EEFFC"/>
    <w:lvl w:ilvl="0" w:tplc="5920B764">
      <w:start w:val="1"/>
      <w:numFmt w:val="upperLetter"/>
      <w:lvlText w:val="%1."/>
      <w:lvlJc w:val="left"/>
      <w:pPr>
        <w:tabs>
          <w:tab w:val="num" w:pos="720"/>
        </w:tabs>
        <w:ind w:left="720" w:hanging="360"/>
      </w:pPr>
    </w:lvl>
    <w:lvl w:ilvl="1" w:tplc="08D66E7C">
      <w:start w:val="527"/>
      <w:numFmt w:val="bullet"/>
      <w:lvlText w:val="–"/>
      <w:lvlJc w:val="left"/>
      <w:pPr>
        <w:tabs>
          <w:tab w:val="num" w:pos="1440"/>
        </w:tabs>
        <w:ind w:left="1440" w:hanging="360"/>
      </w:pPr>
      <w:rPr>
        <w:rFonts w:ascii="Arial" w:hAnsi="Arial" w:hint="default"/>
      </w:rPr>
    </w:lvl>
    <w:lvl w:ilvl="2" w:tplc="F594BD50">
      <w:start w:val="527"/>
      <w:numFmt w:val="bullet"/>
      <w:lvlText w:val="•"/>
      <w:lvlJc w:val="left"/>
      <w:pPr>
        <w:tabs>
          <w:tab w:val="num" w:pos="2160"/>
        </w:tabs>
        <w:ind w:left="2160" w:hanging="360"/>
      </w:pPr>
      <w:rPr>
        <w:rFonts w:ascii="Arial" w:hAnsi="Arial" w:hint="default"/>
      </w:rPr>
    </w:lvl>
    <w:lvl w:ilvl="3" w:tplc="1CE27328" w:tentative="1">
      <w:start w:val="1"/>
      <w:numFmt w:val="upperLetter"/>
      <w:lvlText w:val="%4."/>
      <w:lvlJc w:val="left"/>
      <w:pPr>
        <w:tabs>
          <w:tab w:val="num" w:pos="2880"/>
        </w:tabs>
        <w:ind w:left="2880" w:hanging="360"/>
      </w:pPr>
    </w:lvl>
    <w:lvl w:ilvl="4" w:tplc="6100C10C" w:tentative="1">
      <w:start w:val="1"/>
      <w:numFmt w:val="upperLetter"/>
      <w:lvlText w:val="%5."/>
      <w:lvlJc w:val="left"/>
      <w:pPr>
        <w:tabs>
          <w:tab w:val="num" w:pos="3600"/>
        </w:tabs>
        <w:ind w:left="3600" w:hanging="360"/>
      </w:pPr>
    </w:lvl>
    <w:lvl w:ilvl="5" w:tplc="5E602408" w:tentative="1">
      <w:start w:val="1"/>
      <w:numFmt w:val="upperLetter"/>
      <w:lvlText w:val="%6."/>
      <w:lvlJc w:val="left"/>
      <w:pPr>
        <w:tabs>
          <w:tab w:val="num" w:pos="4320"/>
        </w:tabs>
        <w:ind w:left="4320" w:hanging="360"/>
      </w:pPr>
    </w:lvl>
    <w:lvl w:ilvl="6" w:tplc="9BA22FA4" w:tentative="1">
      <w:start w:val="1"/>
      <w:numFmt w:val="upperLetter"/>
      <w:lvlText w:val="%7."/>
      <w:lvlJc w:val="left"/>
      <w:pPr>
        <w:tabs>
          <w:tab w:val="num" w:pos="5040"/>
        </w:tabs>
        <w:ind w:left="5040" w:hanging="360"/>
      </w:pPr>
    </w:lvl>
    <w:lvl w:ilvl="7" w:tplc="13D072A6" w:tentative="1">
      <w:start w:val="1"/>
      <w:numFmt w:val="upperLetter"/>
      <w:lvlText w:val="%8."/>
      <w:lvlJc w:val="left"/>
      <w:pPr>
        <w:tabs>
          <w:tab w:val="num" w:pos="5760"/>
        </w:tabs>
        <w:ind w:left="5760" w:hanging="360"/>
      </w:pPr>
    </w:lvl>
    <w:lvl w:ilvl="8" w:tplc="E59E84AC" w:tentative="1">
      <w:start w:val="1"/>
      <w:numFmt w:val="upperLetter"/>
      <w:lvlText w:val="%9."/>
      <w:lvlJc w:val="left"/>
      <w:pPr>
        <w:tabs>
          <w:tab w:val="num" w:pos="6480"/>
        </w:tabs>
        <w:ind w:left="6480" w:hanging="360"/>
      </w:pPr>
    </w:lvl>
  </w:abstractNum>
  <w:abstractNum w:abstractNumId="7">
    <w:nsid w:val="5FF57E3A"/>
    <w:multiLevelType w:val="hybridMultilevel"/>
    <w:tmpl w:val="9ADA2612"/>
    <w:lvl w:ilvl="0" w:tplc="340A0005">
      <w:start w:val="1"/>
      <w:numFmt w:val="bullet"/>
      <w:lvlText w:val=""/>
      <w:lvlJc w:val="left"/>
      <w:pPr>
        <w:ind w:left="1440" w:hanging="360"/>
      </w:pPr>
      <w:rPr>
        <w:rFonts w:ascii="Wingdings" w:hAnsi="Wingdings" w:hint="default"/>
      </w:rPr>
    </w:lvl>
    <w:lvl w:ilvl="1" w:tplc="340A0005">
      <w:start w:val="1"/>
      <w:numFmt w:val="bullet"/>
      <w:lvlText w:val=""/>
      <w:lvlJc w:val="left"/>
      <w:pPr>
        <w:ind w:left="2160" w:hanging="360"/>
      </w:pPr>
      <w:rPr>
        <w:rFonts w:ascii="Wingdings" w:hAnsi="Wingdings"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61443A18"/>
    <w:multiLevelType w:val="hybridMultilevel"/>
    <w:tmpl w:val="E22EBA70"/>
    <w:lvl w:ilvl="0" w:tplc="A226335E">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F71EB8"/>
    <w:multiLevelType w:val="hybridMultilevel"/>
    <w:tmpl w:val="2A42B456"/>
    <w:lvl w:ilvl="0" w:tplc="A226335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30603AB"/>
    <w:multiLevelType w:val="hybridMultilevel"/>
    <w:tmpl w:val="B8E014FC"/>
    <w:lvl w:ilvl="0" w:tplc="8E7C98AC">
      <w:start w:val="1"/>
      <w:numFmt w:val="bullet"/>
      <w:lvlText w:val="•"/>
      <w:lvlJc w:val="left"/>
      <w:pPr>
        <w:tabs>
          <w:tab w:val="num" w:pos="720"/>
        </w:tabs>
        <w:ind w:left="720" w:hanging="360"/>
      </w:pPr>
      <w:rPr>
        <w:rFonts w:ascii="Times New Roman" w:hAnsi="Times New Roman" w:hint="default"/>
      </w:rPr>
    </w:lvl>
    <w:lvl w:ilvl="1" w:tplc="93BAD8A4" w:tentative="1">
      <w:start w:val="1"/>
      <w:numFmt w:val="bullet"/>
      <w:lvlText w:val="•"/>
      <w:lvlJc w:val="left"/>
      <w:pPr>
        <w:tabs>
          <w:tab w:val="num" w:pos="1440"/>
        </w:tabs>
        <w:ind w:left="1440" w:hanging="360"/>
      </w:pPr>
      <w:rPr>
        <w:rFonts w:ascii="Times New Roman" w:hAnsi="Times New Roman" w:hint="default"/>
      </w:rPr>
    </w:lvl>
    <w:lvl w:ilvl="2" w:tplc="84A648E2" w:tentative="1">
      <w:start w:val="1"/>
      <w:numFmt w:val="bullet"/>
      <w:lvlText w:val="•"/>
      <w:lvlJc w:val="left"/>
      <w:pPr>
        <w:tabs>
          <w:tab w:val="num" w:pos="2160"/>
        </w:tabs>
        <w:ind w:left="2160" w:hanging="360"/>
      </w:pPr>
      <w:rPr>
        <w:rFonts w:ascii="Times New Roman" w:hAnsi="Times New Roman" w:hint="default"/>
      </w:rPr>
    </w:lvl>
    <w:lvl w:ilvl="3" w:tplc="9A3C9620" w:tentative="1">
      <w:start w:val="1"/>
      <w:numFmt w:val="bullet"/>
      <w:lvlText w:val="•"/>
      <w:lvlJc w:val="left"/>
      <w:pPr>
        <w:tabs>
          <w:tab w:val="num" w:pos="2880"/>
        </w:tabs>
        <w:ind w:left="2880" w:hanging="360"/>
      </w:pPr>
      <w:rPr>
        <w:rFonts w:ascii="Times New Roman" w:hAnsi="Times New Roman" w:hint="default"/>
      </w:rPr>
    </w:lvl>
    <w:lvl w:ilvl="4" w:tplc="E9DC5D4E" w:tentative="1">
      <w:start w:val="1"/>
      <w:numFmt w:val="bullet"/>
      <w:lvlText w:val="•"/>
      <w:lvlJc w:val="left"/>
      <w:pPr>
        <w:tabs>
          <w:tab w:val="num" w:pos="3600"/>
        </w:tabs>
        <w:ind w:left="3600" w:hanging="360"/>
      </w:pPr>
      <w:rPr>
        <w:rFonts w:ascii="Times New Roman" w:hAnsi="Times New Roman" w:hint="default"/>
      </w:rPr>
    </w:lvl>
    <w:lvl w:ilvl="5" w:tplc="FAAC1F6A" w:tentative="1">
      <w:start w:val="1"/>
      <w:numFmt w:val="bullet"/>
      <w:lvlText w:val="•"/>
      <w:lvlJc w:val="left"/>
      <w:pPr>
        <w:tabs>
          <w:tab w:val="num" w:pos="4320"/>
        </w:tabs>
        <w:ind w:left="4320" w:hanging="360"/>
      </w:pPr>
      <w:rPr>
        <w:rFonts w:ascii="Times New Roman" w:hAnsi="Times New Roman" w:hint="default"/>
      </w:rPr>
    </w:lvl>
    <w:lvl w:ilvl="6" w:tplc="6BB2E676" w:tentative="1">
      <w:start w:val="1"/>
      <w:numFmt w:val="bullet"/>
      <w:lvlText w:val="•"/>
      <w:lvlJc w:val="left"/>
      <w:pPr>
        <w:tabs>
          <w:tab w:val="num" w:pos="5040"/>
        </w:tabs>
        <w:ind w:left="5040" w:hanging="360"/>
      </w:pPr>
      <w:rPr>
        <w:rFonts w:ascii="Times New Roman" w:hAnsi="Times New Roman" w:hint="default"/>
      </w:rPr>
    </w:lvl>
    <w:lvl w:ilvl="7" w:tplc="E3328856" w:tentative="1">
      <w:start w:val="1"/>
      <w:numFmt w:val="bullet"/>
      <w:lvlText w:val="•"/>
      <w:lvlJc w:val="left"/>
      <w:pPr>
        <w:tabs>
          <w:tab w:val="num" w:pos="5760"/>
        </w:tabs>
        <w:ind w:left="5760" w:hanging="360"/>
      </w:pPr>
      <w:rPr>
        <w:rFonts w:ascii="Times New Roman" w:hAnsi="Times New Roman" w:hint="default"/>
      </w:rPr>
    </w:lvl>
    <w:lvl w:ilvl="8" w:tplc="C24C699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CE65243"/>
    <w:multiLevelType w:val="hybridMultilevel"/>
    <w:tmpl w:val="11CE5C10"/>
    <w:lvl w:ilvl="0" w:tplc="6B9E107E">
      <w:start w:val="1"/>
      <w:numFmt w:val="bullet"/>
      <w:lvlText w:val="•"/>
      <w:lvlJc w:val="left"/>
      <w:pPr>
        <w:tabs>
          <w:tab w:val="num" w:pos="720"/>
        </w:tabs>
        <w:ind w:left="720" w:hanging="360"/>
      </w:pPr>
      <w:rPr>
        <w:rFonts w:ascii="Times New Roman" w:hAnsi="Times New Roman" w:hint="default"/>
      </w:rPr>
    </w:lvl>
    <w:lvl w:ilvl="1" w:tplc="F7AE8C2C" w:tentative="1">
      <w:start w:val="1"/>
      <w:numFmt w:val="bullet"/>
      <w:lvlText w:val="•"/>
      <w:lvlJc w:val="left"/>
      <w:pPr>
        <w:tabs>
          <w:tab w:val="num" w:pos="1440"/>
        </w:tabs>
        <w:ind w:left="1440" w:hanging="360"/>
      </w:pPr>
      <w:rPr>
        <w:rFonts w:ascii="Times New Roman" w:hAnsi="Times New Roman" w:hint="default"/>
      </w:rPr>
    </w:lvl>
    <w:lvl w:ilvl="2" w:tplc="FFDAF75C" w:tentative="1">
      <w:start w:val="1"/>
      <w:numFmt w:val="bullet"/>
      <w:lvlText w:val="•"/>
      <w:lvlJc w:val="left"/>
      <w:pPr>
        <w:tabs>
          <w:tab w:val="num" w:pos="2160"/>
        </w:tabs>
        <w:ind w:left="2160" w:hanging="360"/>
      </w:pPr>
      <w:rPr>
        <w:rFonts w:ascii="Times New Roman" w:hAnsi="Times New Roman" w:hint="default"/>
      </w:rPr>
    </w:lvl>
    <w:lvl w:ilvl="3" w:tplc="0AE8E6E0" w:tentative="1">
      <w:start w:val="1"/>
      <w:numFmt w:val="bullet"/>
      <w:lvlText w:val="•"/>
      <w:lvlJc w:val="left"/>
      <w:pPr>
        <w:tabs>
          <w:tab w:val="num" w:pos="2880"/>
        </w:tabs>
        <w:ind w:left="2880" w:hanging="360"/>
      </w:pPr>
      <w:rPr>
        <w:rFonts w:ascii="Times New Roman" w:hAnsi="Times New Roman" w:hint="default"/>
      </w:rPr>
    </w:lvl>
    <w:lvl w:ilvl="4" w:tplc="D5B4F90C" w:tentative="1">
      <w:start w:val="1"/>
      <w:numFmt w:val="bullet"/>
      <w:lvlText w:val="•"/>
      <w:lvlJc w:val="left"/>
      <w:pPr>
        <w:tabs>
          <w:tab w:val="num" w:pos="3600"/>
        </w:tabs>
        <w:ind w:left="3600" w:hanging="360"/>
      </w:pPr>
      <w:rPr>
        <w:rFonts w:ascii="Times New Roman" w:hAnsi="Times New Roman" w:hint="default"/>
      </w:rPr>
    </w:lvl>
    <w:lvl w:ilvl="5" w:tplc="CDC801FA" w:tentative="1">
      <w:start w:val="1"/>
      <w:numFmt w:val="bullet"/>
      <w:lvlText w:val="•"/>
      <w:lvlJc w:val="left"/>
      <w:pPr>
        <w:tabs>
          <w:tab w:val="num" w:pos="4320"/>
        </w:tabs>
        <w:ind w:left="4320" w:hanging="360"/>
      </w:pPr>
      <w:rPr>
        <w:rFonts w:ascii="Times New Roman" w:hAnsi="Times New Roman" w:hint="default"/>
      </w:rPr>
    </w:lvl>
    <w:lvl w:ilvl="6" w:tplc="0EA2A348" w:tentative="1">
      <w:start w:val="1"/>
      <w:numFmt w:val="bullet"/>
      <w:lvlText w:val="•"/>
      <w:lvlJc w:val="left"/>
      <w:pPr>
        <w:tabs>
          <w:tab w:val="num" w:pos="5040"/>
        </w:tabs>
        <w:ind w:left="5040" w:hanging="360"/>
      </w:pPr>
      <w:rPr>
        <w:rFonts w:ascii="Times New Roman" w:hAnsi="Times New Roman" w:hint="default"/>
      </w:rPr>
    </w:lvl>
    <w:lvl w:ilvl="7" w:tplc="B1A455EE" w:tentative="1">
      <w:start w:val="1"/>
      <w:numFmt w:val="bullet"/>
      <w:lvlText w:val="•"/>
      <w:lvlJc w:val="left"/>
      <w:pPr>
        <w:tabs>
          <w:tab w:val="num" w:pos="5760"/>
        </w:tabs>
        <w:ind w:left="5760" w:hanging="360"/>
      </w:pPr>
      <w:rPr>
        <w:rFonts w:ascii="Times New Roman" w:hAnsi="Times New Roman" w:hint="default"/>
      </w:rPr>
    </w:lvl>
    <w:lvl w:ilvl="8" w:tplc="F43E931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D2D7C5E"/>
    <w:multiLevelType w:val="multilevel"/>
    <w:tmpl w:val="7A3276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7"/>
  </w:num>
  <w:num w:numId="4">
    <w:abstractNumId w:val="9"/>
  </w:num>
  <w:num w:numId="5">
    <w:abstractNumId w:val="8"/>
  </w:num>
  <w:num w:numId="6">
    <w:abstractNumId w:val="12"/>
  </w:num>
  <w:num w:numId="7">
    <w:abstractNumId w:val="2"/>
  </w:num>
  <w:num w:numId="8">
    <w:abstractNumId w:val="0"/>
  </w:num>
  <w:num w:numId="9">
    <w:abstractNumId w:val="11"/>
  </w:num>
  <w:num w:numId="10">
    <w:abstractNumId w:val="10"/>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B3"/>
    <w:rsid w:val="000146D9"/>
    <w:rsid w:val="00053807"/>
    <w:rsid w:val="00060618"/>
    <w:rsid w:val="00090913"/>
    <w:rsid w:val="000947DB"/>
    <w:rsid w:val="000A7792"/>
    <w:rsid w:val="000B3665"/>
    <w:rsid w:val="000B4DD6"/>
    <w:rsid w:val="000C0B59"/>
    <w:rsid w:val="000D5445"/>
    <w:rsid w:val="0010225C"/>
    <w:rsid w:val="001057CF"/>
    <w:rsid w:val="001107C3"/>
    <w:rsid w:val="00144948"/>
    <w:rsid w:val="001E5369"/>
    <w:rsid w:val="001F57FE"/>
    <w:rsid w:val="00226E0E"/>
    <w:rsid w:val="003D1296"/>
    <w:rsid w:val="003D3A6D"/>
    <w:rsid w:val="00403380"/>
    <w:rsid w:val="004A7628"/>
    <w:rsid w:val="005056D0"/>
    <w:rsid w:val="00507E59"/>
    <w:rsid w:val="00517FAC"/>
    <w:rsid w:val="0052365A"/>
    <w:rsid w:val="00523F85"/>
    <w:rsid w:val="00533349"/>
    <w:rsid w:val="00534AEE"/>
    <w:rsid w:val="00541126"/>
    <w:rsid w:val="00544687"/>
    <w:rsid w:val="0055088E"/>
    <w:rsid w:val="00566885"/>
    <w:rsid w:val="005A2FFD"/>
    <w:rsid w:val="005B18CC"/>
    <w:rsid w:val="005C3979"/>
    <w:rsid w:val="005C50F7"/>
    <w:rsid w:val="005D7CC3"/>
    <w:rsid w:val="00682CEB"/>
    <w:rsid w:val="00685F1E"/>
    <w:rsid w:val="006A2EAA"/>
    <w:rsid w:val="006A5DA9"/>
    <w:rsid w:val="006F6EC3"/>
    <w:rsid w:val="0076719A"/>
    <w:rsid w:val="007B2E78"/>
    <w:rsid w:val="007E6929"/>
    <w:rsid w:val="007F5C51"/>
    <w:rsid w:val="00820E24"/>
    <w:rsid w:val="008437CF"/>
    <w:rsid w:val="0084628C"/>
    <w:rsid w:val="00915FB0"/>
    <w:rsid w:val="009647B4"/>
    <w:rsid w:val="009861B3"/>
    <w:rsid w:val="00994AAE"/>
    <w:rsid w:val="009B30B9"/>
    <w:rsid w:val="009B455B"/>
    <w:rsid w:val="009C4A78"/>
    <w:rsid w:val="00A21C08"/>
    <w:rsid w:val="00A31303"/>
    <w:rsid w:val="00A65D52"/>
    <w:rsid w:val="00A8198A"/>
    <w:rsid w:val="00AD362A"/>
    <w:rsid w:val="00AD3BC4"/>
    <w:rsid w:val="00AD6807"/>
    <w:rsid w:val="00B11F5E"/>
    <w:rsid w:val="00B77ACA"/>
    <w:rsid w:val="00BA1041"/>
    <w:rsid w:val="00BA23D3"/>
    <w:rsid w:val="00C27B8B"/>
    <w:rsid w:val="00C34EF2"/>
    <w:rsid w:val="00C75CF8"/>
    <w:rsid w:val="00C85D73"/>
    <w:rsid w:val="00CB37A9"/>
    <w:rsid w:val="00D636DB"/>
    <w:rsid w:val="00DB183B"/>
    <w:rsid w:val="00DF7E42"/>
    <w:rsid w:val="00E233A1"/>
    <w:rsid w:val="00E55E7F"/>
    <w:rsid w:val="00E62A35"/>
    <w:rsid w:val="00E65E35"/>
    <w:rsid w:val="00E95775"/>
    <w:rsid w:val="00EA27E3"/>
    <w:rsid w:val="00F3794F"/>
    <w:rsid w:val="00F6390F"/>
    <w:rsid w:val="00F721CB"/>
    <w:rsid w:val="00F856A8"/>
    <w:rsid w:val="00F8717E"/>
    <w:rsid w:val="00FA4F16"/>
    <w:rsid w:val="00FE51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nhideWhenUsed/>
    <w:qFormat/>
    <w:rsid w:val="00B11F5E"/>
    <w:pPr>
      <w:keepNext/>
      <w:keepLines/>
      <w:spacing w:before="200" w:after="0"/>
      <w:outlineLvl w:val="1"/>
    </w:pPr>
    <w:rPr>
      <w:rFonts w:eastAsiaTheme="majorEastAsia" w:cstheme="majorBidi"/>
      <w:b/>
      <w:bCs/>
      <w:color w:val="000000" w:themeColor="text1"/>
      <w:sz w:val="26"/>
      <w:szCs w:val="26"/>
      <w:lang w:val="es-ES"/>
    </w:rPr>
  </w:style>
  <w:style w:type="paragraph" w:styleId="Ttulo3">
    <w:name w:val="heading 3"/>
    <w:basedOn w:val="Normal"/>
    <w:next w:val="Normal"/>
    <w:link w:val="Ttulo3Car"/>
    <w:unhideWhenUsed/>
    <w:qFormat/>
    <w:rsid w:val="00B11F5E"/>
    <w:pPr>
      <w:keepNext/>
      <w:keepLines/>
      <w:spacing w:before="200" w:after="0"/>
      <w:jc w:val="both"/>
      <w:outlineLvl w:val="2"/>
    </w:pPr>
    <w:rPr>
      <w:rFonts w:eastAsiaTheme="majorEastAsia" w:cstheme="majorBidi"/>
      <w:b/>
      <w:bCs/>
      <w:color w:val="000000" w:themeColor="text1"/>
      <w:lang w:val="es-ES"/>
    </w:rPr>
  </w:style>
  <w:style w:type="paragraph" w:styleId="Ttulo4">
    <w:name w:val="heading 4"/>
    <w:basedOn w:val="Normal"/>
    <w:next w:val="Normal"/>
    <w:link w:val="Ttulo4Car"/>
    <w:uiPriority w:val="99"/>
    <w:qFormat/>
    <w:rsid w:val="00B11F5E"/>
    <w:pPr>
      <w:keepNext/>
      <w:spacing w:before="240" w:after="60"/>
      <w:jc w:val="both"/>
      <w:outlineLvl w:val="3"/>
    </w:pPr>
    <w:rPr>
      <w:rFonts w:ascii="Calibri" w:eastAsia="Times New Roman" w:hAnsi="Calibri" w:cs="Times New Roman"/>
      <w:i/>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861B3"/>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9861B3"/>
    <w:rPr>
      <w:rFonts w:eastAsiaTheme="minorEastAsia"/>
      <w:lang w:eastAsia="es-CL"/>
    </w:rPr>
  </w:style>
  <w:style w:type="paragraph" w:styleId="Textodeglobo">
    <w:name w:val="Balloon Text"/>
    <w:basedOn w:val="Normal"/>
    <w:link w:val="TextodegloboCar"/>
    <w:uiPriority w:val="99"/>
    <w:semiHidden/>
    <w:unhideWhenUsed/>
    <w:rsid w:val="00986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1B3"/>
    <w:rPr>
      <w:rFonts w:ascii="Tahoma" w:hAnsi="Tahoma" w:cs="Tahoma"/>
      <w:sz w:val="16"/>
      <w:szCs w:val="16"/>
    </w:rPr>
  </w:style>
  <w:style w:type="paragraph" w:styleId="Encabezado">
    <w:name w:val="header"/>
    <w:basedOn w:val="Normal"/>
    <w:link w:val="EncabezadoCar"/>
    <w:uiPriority w:val="99"/>
    <w:unhideWhenUsed/>
    <w:rsid w:val="00523F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F85"/>
  </w:style>
  <w:style w:type="paragraph" w:styleId="Piedepgina">
    <w:name w:val="footer"/>
    <w:basedOn w:val="Normal"/>
    <w:link w:val="PiedepginaCar"/>
    <w:uiPriority w:val="99"/>
    <w:unhideWhenUsed/>
    <w:rsid w:val="00523F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F85"/>
  </w:style>
  <w:style w:type="character" w:customStyle="1" w:styleId="Ttulo2Car">
    <w:name w:val="Título 2 Car"/>
    <w:basedOn w:val="Fuentedeprrafopredeter"/>
    <w:link w:val="Ttulo2"/>
    <w:rsid w:val="00B11F5E"/>
    <w:rPr>
      <w:rFonts w:eastAsiaTheme="majorEastAsia" w:cstheme="majorBidi"/>
      <w:b/>
      <w:bCs/>
      <w:color w:val="000000" w:themeColor="text1"/>
      <w:sz w:val="26"/>
      <w:szCs w:val="26"/>
      <w:lang w:val="es-ES"/>
    </w:rPr>
  </w:style>
  <w:style w:type="character" w:customStyle="1" w:styleId="Ttulo3Car">
    <w:name w:val="Título 3 Car"/>
    <w:basedOn w:val="Fuentedeprrafopredeter"/>
    <w:link w:val="Ttulo3"/>
    <w:rsid w:val="00B11F5E"/>
    <w:rPr>
      <w:rFonts w:eastAsiaTheme="majorEastAsia" w:cstheme="majorBidi"/>
      <w:b/>
      <w:bCs/>
      <w:color w:val="000000" w:themeColor="text1"/>
      <w:lang w:val="es-ES"/>
    </w:rPr>
  </w:style>
  <w:style w:type="character" w:customStyle="1" w:styleId="Ttulo4Car">
    <w:name w:val="Título 4 Car"/>
    <w:basedOn w:val="Fuentedeprrafopredeter"/>
    <w:link w:val="Ttulo4"/>
    <w:uiPriority w:val="99"/>
    <w:rsid w:val="00B11F5E"/>
    <w:rPr>
      <w:rFonts w:ascii="Calibri" w:eastAsia="Times New Roman" w:hAnsi="Calibri" w:cs="Times New Roman"/>
      <w:i/>
      <w:szCs w:val="20"/>
    </w:rPr>
  </w:style>
  <w:style w:type="paragraph" w:styleId="Textonotapie">
    <w:name w:val="footnote text"/>
    <w:basedOn w:val="Normal"/>
    <w:link w:val="TextonotapieCar"/>
    <w:rsid w:val="00B11F5E"/>
    <w:pPr>
      <w:spacing w:after="0" w:line="240" w:lineRule="auto"/>
      <w:jc w:val="both"/>
    </w:pPr>
    <w:rPr>
      <w:rFonts w:ascii="Calibri" w:eastAsia="Times New Roman" w:hAnsi="Calibri" w:cs="Times New Roman"/>
      <w:sz w:val="20"/>
      <w:szCs w:val="20"/>
    </w:rPr>
  </w:style>
  <w:style w:type="character" w:customStyle="1" w:styleId="TextonotapieCar">
    <w:name w:val="Texto nota pie Car"/>
    <w:basedOn w:val="Fuentedeprrafopredeter"/>
    <w:link w:val="Textonotapie"/>
    <w:rsid w:val="00B11F5E"/>
    <w:rPr>
      <w:rFonts w:ascii="Calibri" w:eastAsia="Times New Roman" w:hAnsi="Calibri" w:cs="Times New Roman"/>
      <w:sz w:val="20"/>
      <w:szCs w:val="20"/>
    </w:rPr>
  </w:style>
  <w:style w:type="character" w:styleId="Refdenotaalpie">
    <w:name w:val="footnote reference"/>
    <w:basedOn w:val="Fuentedeprrafopredeter"/>
    <w:rsid w:val="00B11F5E"/>
    <w:rPr>
      <w:rFonts w:ascii="Times New Roman" w:hAnsi="Times New Roman" w:cs="Times New Roman"/>
      <w:vertAlign w:val="superscript"/>
    </w:rPr>
  </w:style>
  <w:style w:type="table" w:styleId="Tablaconcuadrcula">
    <w:name w:val="Table Grid"/>
    <w:basedOn w:val="Tablanormal"/>
    <w:rsid w:val="00B11F5E"/>
    <w:pPr>
      <w:spacing w:after="0" w:line="240" w:lineRule="auto"/>
    </w:pPr>
    <w:rPr>
      <w:rFonts w:ascii="Cambria" w:eastAsia="Times New Roman"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EF2"/>
    <w:pPr>
      <w:ind w:left="720"/>
      <w:contextualSpacing/>
    </w:pPr>
  </w:style>
  <w:style w:type="table" w:styleId="Cuadrculaclara-nfasis1">
    <w:name w:val="Light Grid Accent 1"/>
    <w:basedOn w:val="Tablanormal"/>
    <w:uiPriority w:val="62"/>
    <w:rsid w:val="00507E5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nhideWhenUsed/>
    <w:qFormat/>
    <w:rsid w:val="00B11F5E"/>
    <w:pPr>
      <w:keepNext/>
      <w:keepLines/>
      <w:spacing w:before="200" w:after="0"/>
      <w:outlineLvl w:val="1"/>
    </w:pPr>
    <w:rPr>
      <w:rFonts w:eastAsiaTheme="majorEastAsia" w:cstheme="majorBidi"/>
      <w:b/>
      <w:bCs/>
      <w:color w:val="000000" w:themeColor="text1"/>
      <w:sz w:val="26"/>
      <w:szCs w:val="26"/>
      <w:lang w:val="es-ES"/>
    </w:rPr>
  </w:style>
  <w:style w:type="paragraph" w:styleId="Ttulo3">
    <w:name w:val="heading 3"/>
    <w:basedOn w:val="Normal"/>
    <w:next w:val="Normal"/>
    <w:link w:val="Ttulo3Car"/>
    <w:unhideWhenUsed/>
    <w:qFormat/>
    <w:rsid w:val="00B11F5E"/>
    <w:pPr>
      <w:keepNext/>
      <w:keepLines/>
      <w:spacing w:before="200" w:after="0"/>
      <w:jc w:val="both"/>
      <w:outlineLvl w:val="2"/>
    </w:pPr>
    <w:rPr>
      <w:rFonts w:eastAsiaTheme="majorEastAsia" w:cstheme="majorBidi"/>
      <w:b/>
      <w:bCs/>
      <w:color w:val="000000" w:themeColor="text1"/>
      <w:lang w:val="es-ES"/>
    </w:rPr>
  </w:style>
  <w:style w:type="paragraph" w:styleId="Ttulo4">
    <w:name w:val="heading 4"/>
    <w:basedOn w:val="Normal"/>
    <w:next w:val="Normal"/>
    <w:link w:val="Ttulo4Car"/>
    <w:uiPriority w:val="99"/>
    <w:qFormat/>
    <w:rsid w:val="00B11F5E"/>
    <w:pPr>
      <w:keepNext/>
      <w:spacing w:before="240" w:after="60"/>
      <w:jc w:val="both"/>
      <w:outlineLvl w:val="3"/>
    </w:pPr>
    <w:rPr>
      <w:rFonts w:ascii="Calibri" w:eastAsia="Times New Roman" w:hAnsi="Calibri" w:cs="Times New Roman"/>
      <w:i/>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861B3"/>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9861B3"/>
    <w:rPr>
      <w:rFonts w:eastAsiaTheme="minorEastAsia"/>
      <w:lang w:eastAsia="es-CL"/>
    </w:rPr>
  </w:style>
  <w:style w:type="paragraph" w:styleId="Textodeglobo">
    <w:name w:val="Balloon Text"/>
    <w:basedOn w:val="Normal"/>
    <w:link w:val="TextodegloboCar"/>
    <w:uiPriority w:val="99"/>
    <w:semiHidden/>
    <w:unhideWhenUsed/>
    <w:rsid w:val="00986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1B3"/>
    <w:rPr>
      <w:rFonts w:ascii="Tahoma" w:hAnsi="Tahoma" w:cs="Tahoma"/>
      <w:sz w:val="16"/>
      <w:szCs w:val="16"/>
    </w:rPr>
  </w:style>
  <w:style w:type="paragraph" w:styleId="Encabezado">
    <w:name w:val="header"/>
    <w:basedOn w:val="Normal"/>
    <w:link w:val="EncabezadoCar"/>
    <w:uiPriority w:val="99"/>
    <w:unhideWhenUsed/>
    <w:rsid w:val="00523F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F85"/>
  </w:style>
  <w:style w:type="paragraph" w:styleId="Piedepgina">
    <w:name w:val="footer"/>
    <w:basedOn w:val="Normal"/>
    <w:link w:val="PiedepginaCar"/>
    <w:uiPriority w:val="99"/>
    <w:unhideWhenUsed/>
    <w:rsid w:val="00523F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F85"/>
  </w:style>
  <w:style w:type="character" w:customStyle="1" w:styleId="Ttulo2Car">
    <w:name w:val="Título 2 Car"/>
    <w:basedOn w:val="Fuentedeprrafopredeter"/>
    <w:link w:val="Ttulo2"/>
    <w:rsid w:val="00B11F5E"/>
    <w:rPr>
      <w:rFonts w:eastAsiaTheme="majorEastAsia" w:cstheme="majorBidi"/>
      <w:b/>
      <w:bCs/>
      <w:color w:val="000000" w:themeColor="text1"/>
      <w:sz w:val="26"/>
      <w:szCs w:val="26"/>
      <w:lang w:val="es-ES"/>
    </w:rPr>
  </w:style>
  <w:style w:type="character" w:customStyle="1" w:styleId="Ttulo3Car">
    <w:name w:val="Título 3 Car"/>
    <w:basedOn w:val="Fuentedeprrafopredeter"/>
    <w:link w:val="Ttulo3"/>
    <w:rsid w:val="00B11F5E"/>
    <w:rPr>
      <w:rFonts w:eastAsiaTheme="majorEastAsia" w:cstheme="majorBidi"/>
      <w:b/>
      <w:bCs/>
      <w:color w:val="000000" w:themeColor="text1"/>
      <w:lang w:val="es-ES"/>
    </w:rPr>
  </w:style>
  <w:style w:type="character" w:customStyle="1" w:styleId="Ttulo4Car">
    <w:name w:val="Título 4 Car"/>
    <w:basedOn w:val="Fuentedeprrafopredeter"/>
    <w:link w:val="Ttulo4"/>
    <w:uiPriority w:val="99"/>
    <w:rsid w:val="00B11F5E"/>
    <w:rPr>
      <w:rFonts w:ascii="Calibri" w:eastAsia="Times New Roman" w:hAnsi="Calibri" w:cs="Times New Roman"/>
      <w:i/>
      <w:szCs w:val="20"/>
    </w:rPr>
  </w:style>
  <w:style w:type="paragraph" w:styleId="Textonotapie">
    <w:name w:val="footnote text"/>
    <w:basedOn w:val="Normal"/>
    <w:link w:val="TextonotapieCar"/>
    <w:rsid w:val="00B11F5E"/>
    <w:pPr>
      <w:spacing w:after="0" w:line="240" w:lineRule="auto"/>
      <w:jc w:val="both"/>
    </w:pPr>
    <w:rPr>
      <w:rFonts w:ascii="Calibri" w:eastAsia="Times New Roman" w:hAnsi="Calibri" w:cs="Times New Roman"/>
      <w:sz w:val="20"/>
      <w:szCs w:val="20"/>
    </w:rPr>
  </w:style>
  <w:style w:type="character" w:customStyle="1" w:styleId="TextonotapieCar">
    <w:name w:val="Texto nota pie Car"/>
    <w:basedOn w:val="Fuentedeprrafopredeter"/>
    <w:link w:val="Textonotapie"/>
    <w:rsid w:val="00B11F5E"/>
    <w:rPr>
      <w:rFonts w:ascii="Calibri" w:eastAsia="Times New Roman" w:hAnsi="Calibri" w:cs="Times New Roman"/>
      <w:sz w:val="20"/>
      <w:szCs w:val="20"/>
    </w:rPr>
  </w:style>
  <w:style w:type="character" w:styleId="Refdenotaalpie">
    <w:name w:val="footnote reference"/>
    <w:basedOn w:val="Fuentedeprrafopredeter"/>
    <w:rsid w:val="00B11F5E"/>
    <w:rPr>
      <w:rFonts w:ascii="Times New Roman" w:hAnsi="Times New Roman" w:cs="Times New Roman"/>
      <w:vertAlign w:val="superscript"/>
    </w:rPr>
  </w:style>
  <w:style w:type="table" w:styleId="Tablaconcuadrcula">
    <w:name w:val="Table Grid"/>
    <w:basedOn w:val="Tablanormal"/>
    <w:rsid w:val="00B11F5E"/>
    <w:pPr>
      <w:spacing w:after="0" w:line="240" w:lineRule="auto"/>
    </w:pPr>
    <w:rPr>
      <w:rFonts w:ascii="Cambria" w:eastAsia="Times New Roman"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EF2"/>
    <w:pPr>
      <w:ind w:left="720"/>
      <w:contextualSpacing/>
    </w:pPr>
  </w:style>
  <w:style w:type="table" w:styleId="Cuadrculaclara-nfasis1">
    <w:name w:val="Light Grid Accent 1"/>
    <w:basedOn w:val="Tablanormal"/>
    <w:uiPriority w:val="62"/>
    <w:rsid w:val="00507E5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433035">
      <w:bodyDiv w:val="1"/>
      <w:marLeft w:val="0"/>
      <w:marRight w:val="0"/>
      <w:marTop w:val="0"/>
      <w:marBottom w:val="0"/>
      <w:divBdr>
        <w:top w:val="none" w:sz="0" w:space="0" w:color="auto"/>
        <w:left w:val="none" w:sz="0" w:space="0" w:color="auto"/>
        <w:bottom w:val="none" w:sz="0" w:space="0" w:color="auto"/>
        <w:right w:val="none" w:sz="0" w:space="0" w:color="auto"/>
      </w:divBdr>
      <w:divsChild>
        <w:div w:id="1114908242">
          <w:marLeft w:val="806"/>
          <w:marRight w:val="0"/>
          <w:marTop w:val="96"/>
          <w:marBottom w:val="0"/>
          <w:divBdr>
            <w:top w:val="none" w:sz="0" w:space="0" w:color="auto"/>
            <w:left w:val="none" w:sz="0" w:space="0" w:color="auto"/>
            <w:bottom w:val="none" w:sz="0" w:space="0" w:color="auto"/>
            <w:right w:val="none" w:sz="0" w:space="0" w:color="auto"/>
          </w:divBdr>
        </w:div>
        <w:div w:id="344135751">
          <w:marLeft w:val="1166"/>
          <w:marRight w:val="0"/>
          <w:marTop w:val="86"/>
          <w:marBottom w:val="0"/>
          <w:divBdr>
            <w:top w:val="none" w:sz="0" w:space="0" w:color="auto"/>
            <w:left w:val="none" w:sz="0" w:space="0" w:color="auto"/>
            <w:bottom w:val="none" w:sz="0" w:space="0" w:color="auto"/>
            <w:right w:val="none" w:sz="0" w:space="0" w:color="auto"/>
          </w:divBdr>
        </w:div>
        <w:div w:id="1965117829">
          <w:marLeft w:val="1166"/>
          <w:marRight w:val="0"/>
          <w:marTop w:val="86"/>
          <w:marBottom w:val="0"/>
          <w:divBdr>
            <w:top w:val="none" w:sz="0" w:space="0" w:color="auto"/>
            <w:left w:val="none" w:sz="0" w:space="0" w:color="auto"/>
            <w:bottom w:val="none" w:sz="0" w:space="0" w:color="auto"/>
            <w:right w:val="none" w:sz="0" w:space="0" w:color="auto"/>
          </w:divBdr>
        </w:div>
        <w:div w:id="383603959">
          <w:marLeft w:val="1800"/>
          <w:marRight w:val="0"/>
          <w:marTop w:val="72"/>
          <w:marBottom w:val="0"/>
          <w:divBdr>
            <w:top w:val="none" w:sz="0" w:space="0" w:color="auto"/>
            <w:left w:val="none" w:sz="0" w:space="0" w:color="auto"/>
            <w:bottom w:val="none" w:sz="0" w:space="0" w:color="auto"/>
            <w:right w:val="none" w:sz="0" w:space="0" w:color="auto"/>
          </w:divBdr>
        </w:div>
        <w:div w:id="28072870">
          <w:marLeft w:val="1800"/>
          <w:marRight w:val="0"/>
          <w:marTop w:val="72"/>
          <w:marBottom w:val="0"/>
          <w:divBdr>
            <w:top w:val="none" w:sz="0" w:space="0" w:color="auto"/>
            <w:left w:val="none" w:sz="0" w:space="0" w:color="auto"/>
            <w:bottom w:val="none" w:sz="0" w:space="0" w:color="auto"/>
            <w:right w:val="none" w:sz="0" w:space="0" w:color="auto"/>
          </w:divBdr>
        </w:div>
        <w:div w:id="1947078082">
          <w:marLeft w:val="1166"/>
          <w:marRight w:val="0"/>
          <w:marTop w:val="86"/>
          <w:marBottom w:val="0"/>
          <w:divBdr>
            <w:top w:val="none" w:sz="0" w:space="0" w:color="auto"/>
            <w:left w:val="none" w:sz="0" w:space="0" w:color="auto"/>
            <w:bottom w:val="none" w:sz="0" w:space="0" w:color="auto"/>
            <w:right w:val="none" w:sz="0" w:space="0" w:color="auto"/>
          </w:divBdr>
        </w:div>
      </w:divsChild>
    </w:div>
    <w:div w:id="1665741990">
      <w:bodyDiv w:val="1"/>
      <w:marLeft w:val="0"/>
      <w:marRight w:val="0"/>
      <w:marTop w:val="0"/>
      <w:marBottom w:val="0"/>
      <w:divBdr>
        <w:top w:val="none" w:sz="0" w:space="0" w:color="auto"/>
        <w:left w:val="none" w:sz="0" w:space="0" w:color="auto"/>
        <w:bottom w:val="none" w:sz="0" w:space="0" w:color="auto"/>
        <w:right w:val="none" w:sz="0" w:space="0" w:color="auto"/>
      </w:divBdr>
      <w:divsChild>
        <w:div w:id="552690454">
          <w:marLeft w:val="547"/>
          <w:marRight w:val="0"/>
          <w:marTop w:val="0"/>
          <w:marBottom w:val="0"/>
          <w:divBdr>
            <w:top w:val="none" w:sz="0" w:space="0" w:color="auto"/>
            <w:left w:val="none" w:sz="0" w:space="0" w:color="auto"/>
            <w:bottom w:val="none" w:sz="0" w:space="0" w:color="auto"/>
            <w:right w:val="none" w:sz="0" w:space="0" w:color="auto"/>
          </w:divBdr>
        </w:div>
      </w:divsChild>
    </w:div>
    <w:div w:id="1735003873">
      <w:bodyDiv w:val="1"/>
      <w:marLeft w:val="0"/>
      <w:marRight w:val="0"/>
      <w:marTop w:val="0"/>
      <w:marBottom w:val="0"/>
      <w:divBdr>
        <w:top w:val="none" w:sz="0" w:space="0" w:color="auto"/>
        <w:left w:val="none" w:sz="0" w:space="0" w:color="auto"/>
        <w:bottom w:val="none" w:sz="0" w:space="0" w:color="auto"/>
        <w:right w:val="none" w:sz="0" w:space="0" w:color="auto"/>
      </w:divBdr>
      <w:divsChild>
        <w:div w:id="2024159662">
          <w:marLeft w:val="547"/>
          <w:marRight w:val="0"/>
          <w:marTop w:val="0"/>
          <w:marBottom w:val="0"/>
          <w:divBdr>
            <w:top w:val="none" w:sz="0" w:space="0" w:color="auto"/>
            <w:left w:val="none" w:sz="0" w:space="0" w:color="auto"/>
            <w:bottom w:val="none" w:sz="0" w:space="0" w:color="auto"/>
            <w:right w:val="none" w:sz="0" w:space="0" w:color="auto"/>
          </w:divBdr>
        </w:div>
      </w:divsChild>
    </w:div>
    <w:div w:id="1881090043">
      <w:bodyDiv w:val="1"/>
      <w:marLeft w:val="0"/>
      <w:marRight w:val="0"/>
      <w:marTop w:val="0"/>
      <w:marBottom w:val="0"/>
      <w:divBdr>
        <w:top w:val="none" w:sz="0" w:space="0" w:color="auto"/>
        <w:left w:val="none" w:sz="0" w:space="0" w:color="auto"/>
        <w:bottom w:val="none" w:sz="0" w:space="0" w:color="auto"/>
        <w:right w:val="none" w:sz="0" w:space="0" w:color="auto"/>
      </w:divBdr>
      <w:divsChild>
        <w:div w:id="2030908129">
          <w:marLeft w:val="547"/>
          <w:marRight w:val="0"/>
          <w:marTop w:val="0"/>
          <w:marBottom w:val="0"/>
          <w:divBdr>
            <w:top w:val="none" w:sz="0" w:space="0" w:color="auto"/>
            <w:left w:val="none" w:sz="0" w:space="0" w:color="auto"/>
            <w:bottom w:val="none" w:sz="0" w:space="0" w:color="auto"/>
            <w:right w:val="none" w:sz="0" w:space="0" w:color="auto"/>
          </w:divBdr>
        </w:div>
      </w:divsChild>
    </w:div>
    <w:div w:id="2097826677">
      <w:bodyDiv w:val="1"/>
      <w:marLeft w:val="0"/>
      <w:marRight w:val="0"/>
      <w:marTop w:val="0"/>
      <w:marBottom w:val="0"/>
      <w:divBdr>
        <w:top w:val="none" w:sz="0" w:space="0" w:color="auto"/>
        <w:left w:val="none" w:sz="0" w:space="0" w:color="auto"/>
        <w:bottom w:val="none" w:sz="0" w:space="0" w:color="auto"/>
        <w:right w:val="none" w:sz="0" w:space="0" w:color="auto"/>
      </w:divBdr>
      <w:divsChild>
        <w:div w:id="16088486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9A"/>
    <w:rsid w:val="001200D7"/>
    <w:rsid w:val="0025469A"/>
    <w:rsid w:val="009C4623"/>
    <w:rsid w:val="00AE0245"/>
    <w:rsid w:val="00BB74EB"/>
    <w:rsid w:val="00C14887"/>
    <w:rsid w:val="00CD1D42"/>
    <w:rsid w:val="00E234EA"/>
    <w:rsid w:val="00E710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9F27ADE55C84734A80AB8BEAD65067B">
    <w:name w:val="A9F27ADE55C84734A80AB8BEAD65067B"/>
    <w:rsid w:val="0025469A"/>
  </w:style>
  <w:style w:type="paragraph" w:customStyle="1" w:styleId="92B4150724C04C3598C6A81E6F7C0C09">
    <w:name w:val="92B4150724C04C3598C6A81E6F7C0C09"/>
    <w:rsid w:val="0025469A"/>
  </w:style>
  <w:style w:type="paragraph" w:customStyle="1" w:styleId="E1A96E0D73B141B9A96050975A3DCE58">
    <w:name w:val="E1A96E0D73B141B9A96050975A3DCE58"/>
    <w:rsid w:val="0025469A"/>
  </w:style>
  <w:style w:type="paragraph" w:customStyle="1" w:styleId="875AD94A94DF405E925EFA082E33641F">
    <w:name w:val="875AD94A94DF405E925EFA082E33641F"/>
    <w:rsid w:val="0025469A"/>
  </w:style>
  <w:style w:type="paragraph" w:customStyle="1" w:styleId="37A0C5E07F434CE5B039BA42CFA44536">
    <w:name w:val="37A0C5E07F434CE5B039BA42CFA44536"/>
    <w:rsid w:val="0025469A"/>
  </w:style>
  <w:style w:type="paragraph" w:customStyle="1" w:styleId="994B67FC933048AA967CF18D593208F4">
    <w:name w:val="994B67FC933048AA967CF18D593208F4"/>
    <w:rsid w:val="0025469A"/>
  </w:style>
  <w:style w:type="paragraph" w:customStyle="1" w:styleId="01C7835488E14B998577BBC99FF46DEE">
    <w:name w:val="01C7835488E14B998577BBC99FF46DEE"/>
    <w:rsid w:val="0025469A"/>
  </w:style>
  <w:style w:type="paragraph" w:customStyle="1" w:styleId="5781CFBA4C404914A2BC4294BA58D45D">
    <w:name w:val="5781CFBA4C404914A2BC4294BA58D45D"/>
    <w:rsid w:val="0025469A"/>
  </w:style>
  <w:style w:type="paragraph" w:customStyle="1" w:styleId="796A5598FEC54167A31E72F8FED908D9">
    <w:name w:val="796A5598FEC54167A31E72F8FED908D9"/>
    <w:rsid w:val="0025469A"/>
  </w:style>
  <w:style w:type="paragraph" w:customStyle="1" w:styleId="C5D06EA878F24D95BDA975DD9E88B256">
    <w:name w:val="C5D06EA878F24D95BDA975DD9E88B256"/>
    <w:rsid w:val="0025469A"/>
  </w:style>
  <w:style w:type="paragraph" w:customStyle="1" w:styleId="B3E112A12AA94D8781E8F9F7C058CF82">
    <w:name w:val="B3E112A12AA94D8781E8F9F7C058CF82"/>
    <w:rsid w:val="0025469A"/>
  </w:style>
  <w:style w:type="paragraph" w:customStyle="1" w:styleId="A53259CB404746D0B474061B2B7818D0">
    <w:name w:val="A53259CB404746D0B474061B2B7818D0"/>
    <w:rsid w:val="0025469A"/>
  </w:style>
  <w:style w:type="paragraph" w:customStyle="1" w:styleId="CE6563328BEA4C24AD88C0E5BD11EFC2">
    <w:name w:val="CE6563328BEA4C24AD88C0E5BD11EFC2"/>
    <w:rsid w:val="0025469A"/>
  </w:style>
  <w:style w:type="paragraph" w:customStyle="1" w:styleId="3636E538D0254D65BA5FA64EE011AE95">
    <w:name w:val="3636E538D0254D65BA5FA64EE011AE95"/>
    <w:rsid w:val="0025469A"/>
  </w:style>
  <w:style w:type="paragraph" w:customStyle="1" w:styleId="A327C37E475A4F33989C76FA514241C0">
    <w:name w:val="A327C37E475A4F33989C76FA514241C0"/>
    <w:rsid w:val="0025469A"/>
  </w:style>
  <w:style w:type="paragraph" w:customStyle="1" w:styleId="1D97FF1CBC4741ACA9B81FCA188204C8">
    <w:name w:val="1D97FF1CBC4741ACA9B81FCA188204C8"/>
    <w:rsid w:val="0025469A"/>
  </w:style>
  <w:style w:type="paragraph" w:customStyle="1" w:styleId="B94B6FC75A5B49EFBA602B72BB5E4049">
    <w:name w:val="B94B6FC75A5B49EFBA602B72BB5E4049"/>
    <w:rsid w:val="0025469A"/>
  </w:style>
  <w:style w:type="paragraph" w:customStyle="1" w:styleId="1B5C0293E634497488033625D1B5AF98">
    <w:name w:val="1B5C0293E634497488033625D1B5AF98"/>
    <w:rsid w:val="0025469A"/>
  </w:style>
  <w:style w:type="paragraph" w:customStyle="1" w:styleId="D44244BE6CF2491A9C0EDEF457E0E158">
    <w:name w:val="D44244BE6CF2491A9C0EDEF457E0E158"/>
    <w:rsid w:val="0025469A"/>
  </w:style>
  <w:style w:type="paragraph" w:customStyle="1" w:styleId="AE02F7293DB5447DBE2290B2F702FB1E">
    <w:name w:val="AE02F7293DB5447DBE2290B2F702FB1E"/>
    <w:rsid w:val="0025469A"/>
  </w:style>
  <w:style w:type="paragraph" w:customStyle="1" w:styleId="24F6B39610364AF98F42395A0695709B">
    <w:name w:val="24F6B39610364AF98F42395A0695709B"/>
    <w:rsid w:val="0025469A"/>
  </w:style>
  <w:style w:type="paragraph" w:customStyle="1" w:styleId="8E2607A69064470D87BB4E04ECF9C4C4">
    <w:name w:val="8E2607A69064470D87BB4E04ECF9C4C4"/>
    <w:rsid w:val="0025469A"/>
  </w:style>
  <w:style w:type="paragraph" w:customStyle="1" w:styleId="79236B9F71B6408C9DEAB44DBB7E2DD2">
    <w:name w:val="79236B9F71B6408C9DEAB44DBB7E2DD2"/>
    <w:rsid w:val="0025469A"/>
  </w:style>
  <w:style w:type="paragraph" w:customStyle="1" w:styleId="9366F32ABCAF4606A99F2A4B6BF5998E">
    <w:name w:val="9366F32ABCAF4606A99F2A4B6BF5998E"/>
    <w:rsid w:val="0025469A"/>
  </w:style>
  <w:style w:type="paragraph" w:customStyle="1" w:styleId="85F82C5555134EF084B3815C5D1BB146">
    <w:name w:val="85F82C5555134EF084B3815C5D1BB146"/>
    <w:rsid w:val="0025469A"/>
  </w:style>
  <w:style w:type="paragraph" w:customStyle="1" w:styleId="D5E53ABE77774BC0B178FEE6673D09A7">
    <w:name w:val="D5E53ABE77774BC0B178FEE6673D09A7"/>
    <w:rsid w:val="0025469A"/>
  </w:style>
  <w:style w:type="paragraph" w:customStyle="1" w:styleId="42AD9B194E314EFBA6B65F4F4ED09650">
    <w:name w:val="42AD9B194E314EFBA6B65F4F4ED09650"/>
    <w:rsid w:val="0025469A"/>
  </w:style>
  <w:style w:type="paragraph" w:customStyle="1" w:styleId="ED5598001B1945B683F4060C497D529D">
    <w:name w:val="ED5598001B1945B683F4060C497D529D"/>
    <w:rsid w:val="0025469A"/>
  </w:style>
  <w:style w:type="paragraph" w:customStyle="1" w:styleId="38DA4A2E0EBB4D8B866018B189CDA31D">
    <w:name w:val="38DA4A2E0EBB4D8B866018B189CDA31D"/>
    <w:rsid w:val="0025469A"/>
  </w:style>
  <w:style w:type="paragraph" w:customStyle="1" w:styleId="7A06C218DB554D95AA895198DB3CDF9C">
    <w:name w:val="7A06C218DB554D95AA895198DB3CDF9C"/>
    <w:rsid w:val="0025469A"/>
  </w:style>
  <w:style w:type="paragraph" w:customStyle="1" w:styleId="F28374A046CA4E1096EF0A44CFD5C5FD">
    <w:name w:val="F28374A046CA4E1096EF0A44CFD5C5FD"/>
    <w:rsid w:val="0025469A"/>
  </w:style>
  <w:style w:type="paragraph" w:customStyle="1" w:styleId="650A7F63DEB8480B862AEB4ED5F66FCC">
    <w:name w:val="650A7F63DEB8480B862AEB4ED5F66FCC"/>
    <w:rsid w:val="0025469A"/>
  </w:style>
  <w:style w:type="paragraph" w:customStyle="1" w:styleId="4B89A90C43F94FA6917740AD694D32CB">
    <w:name w:val="4B89A90C43F94FA6917740AD694D32CB"/>
    <w:rsid w:val="0025469A"/>
  </w:style>
  <w:style w:type="paragraph" w:customStyle="1" w:styleId="C7CD3C3C550446F89837646B31AE3535">
    <w:name w:val="C7CD3C3C550446F89837646B31AE3535"/>
    <w:rsid w:val="0025469A"/>
  </w:style>
  <w:style w:type="paragraph" w:customStyle="1" w:styleId="4987ECF21B36427292ABE18D0600AA46">
    <w:name w:val="4987ECF21B36427292ABE18D0600AA46"/>
    <w:rsid w:val="0025469A"/>
  </w:style>
  <w:style w:type="paragraph" w:customStyle="1" w:styleId="EC8FEEF110054137AF9117AF2DAE00FD">
    <w:name w:val="EC8FEEF110054137AF9117AF2DAE00FD"/>
    <w:rsid w:val="0025469A"/>
  </w:style>
  <w:style w:type="paragraph" w:customStyle="1" w:styleId="8F45AB7311F7427FBE81EA8BA327FF5F">
    <w:name w:val="8F45AB7311F7427FBE81EA8BA327FF5F"/>
    <w:rsid w:val="0025469A"/>
  </w:style>
  <w:style w:type="paragraph" w:customStyle="1" w:styleId="8F97C35749E24BA2B7A9A647ACA082B1">
    <w:name w:val="8F97C35749E24BA2B7A9A647ACA082B1"/>
    <w:rsid w:val="0025469A"/>
  </w:style>
  <w:style w:type="paragraph" w:customStyle="1" w:styleId="2E2CD50D74C84331B8077183EA60E83D">
    <w:name w:val="2E2CD50D74C84331B8077183EA60E83D"/>
    <w:rsid w:val="0025469A"/>
  </w:style>
  <w:style w:type="paragraph" w:customStyle="1" w:styleId="841CE3EF509F492985916F295AF64F58">
    <w:name w:val="841CE3EF509F492985916F295AF64F58"/>
    <w:rsid w:val="0025469A"/>
  </w:style>
  <w:style w:type="paragraph" w:customStyle="1" w:styleId="58BB71BACFC84804ABF1A7D6B2337BA5">
    <w:name w:val="58BB71BACFC84804ABF1A7D6B2337BA5"/>
    <w:rsid w:val="0025469A"/>
  </w:style>
  <w:style w:type="paragraph" w:customStyle="1" w:styleId="9409D98F57EE49BDAA5FD66455A20607">
    <w:name w:val="9409D98F57EE49BDAA5FD66455A20607"/>
    <w:rsid w:val="002546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9F27ADE55C84734A80AB8BEAD65067B">
    <w:name w:val="A9F27ADE55C84734A80AB8BEAD65067B"/>
    <w:rsid w:val="0025469A"/>
  </w:style>
  <w:style w:type="paragraph" w:customStyle="1" w:styleId="92B4150724C04C3598C6A81E6F7C0C09">
    <w:name w:val="92B4150724C04C3598C6A81E6F7C0C09"/>
    <w:rsid w:val="0025469A"/>
  </w:style>
  <w:style w:type="paragraph" w:customStyle="1" w:styleId="E1A96E0D73B141B9A96050975A3DCE58">
    <w:name w:val="E1A96E0D73B141B9A96050975A3DCE58"/>
    <w:rsid w:val="0025469A"/>
  </w:style>
  <w:style w:type="paragraph" w:customStyle="1" w:styleId="875AD94A94DF405E925EFA082E33641F">
    <w:name w:val="875AD94A94DF405E925EFA082E33641F"/>
    <w:rsid w:val="0025469A"/>
  </w:style>
  <w:style w:type="paragraph" w:customStyle="1" w:styleId="37A0C5E07F434CE5B039BA42CFA44536">
    <w:name w:val="37A0C5E07F434CE5B039BA42CFA44536"/>
    <w:rsid w:val="0025469A"/>
  </w:style>
  <w:style w:type="paragraph" w:customStyle="1" w:styleId="994B67FC933048AA967CF18D593208F4">
    <w:name w:val="994B67FC933048AA967CF18D593208F4"/>
    <w:rsid w:val="0025469A"/>
  </w:style>
  <w:style w:type="paragraph" w:customStyle="1" w:styleId="01C7835488E14B998577BBC99FF46DEE">
    <w:name w:val="01C7835488E14B998577BBC99FF46DEE"/>
    <w:rsid w:val="0025469A"/>
  </w:style>
  <w:style w:type="paragraph" w:customStyle="1" w:styleId="5781CFBA4C404914A2BC4294BA58D45D">
    <w:name w:val="5781CFBA4C404914A2BC4294BA58D45D"/>
    <w:rsid w:val="0025469A"/>
  </w:style>
  <w:style w:type="paragraph" w:customStyle="1" w:styleId="796A5598FEC54167A31E72F8FED908D9">
    <w:name w:val="796A5598FEC54167A31E72F8FED908D9"/>
    <w:rsid w:val="0025469A"/>
  </w:style>
  <w:style w:type="paragraph" w:customStyle="1" w:styleId="C5D06EA878F24D95BDA975DD9E88B256">
    <w:name w:val="C5D06EA878F24D95BDA975DD9E88B256"/>
    <w:rsid w:val="0025469A"/>
  </w:style>
  <w:style w:type="paragraph" w:customStyle="1" w:styleId="B3E112A12AA94D8781E8F9F7C058CF82">
    <w:name w:val="B3E112A12AA94D8781E8F9F7C058CF82"/>
    <w:rsid w:val="0025469A"/>
  </w:style>
  <w:style w:type="paragraph" w:customStyle="1" w:styleId="A53259CB404746D0B474061B2B7818D0">
    <w:name w:val="A53259CB404746D0B474061B2B7818D0"/>
    <w:rsid w:val="0025469A"/>
  </w:style>
  <w:style w:type="paragraph" w:customStyle="1" w:styleId="CE6563328BEA4C24AD88C0E5BD11EFC2">
    <w:name w:val="CE6563328BEA4C24AD88C0E5BD11EFC2"/>
    <w:rsid w:val="0025469A"/>
  </w:style>
  <w:style w:type="paragraph" w:customStyle="1" w:styleId="3636E538D0254D65BA5FA64EE011AE95">
    <w:name w:val="3636E538D0254D65BA5FA64EE011AE95"/>
    <w:rsid w:val="0025469A"/>
  </w:style>
  <w:style w:type="paragraph" w:customStyle="1" w:styleId="A327C37E475A4F33989C76FA514241C0">
    <w:name w:val="A327C37E475A4F33989C76FA514241C0"/>
    <w:rsid w:val="0025469A"/>
  </w:style>
  <w:style w:type="paragraph" w:customStyle="1" w:styleId="1D97FF1CBC4741ACA9B81FCA188204C8">
    <w:name w:val="1D97FF1CBC4741ACA9B81FCA188204C8"/>
    <w:rsid w:val="0025469A"/>
  </w:style>
  <w:style w:type="paragraph" w:customStyle="1" w:styleId="B94B6FC75A5B49EFBA602B72BB5E4049">
    <w:name w:val="B94B6FC75A5B49EFBA602B72BB5E4049"/>
    <w:rsid w:val="0025469A"/>
  </w:style>
  <w:style w:type="paragraph" w:customStyle="1" w:styleId="1B5C0293E634497488033625D1B5AF98">
    <w:name w:val="1B5C0293E634497488033625D1B5AF98"/>
    <w:rsid w:val="0025469A"/>
  </w:style>
  <w:style w:type="paragraph" w:customStyle="1" w:styleId="D44244BE6CF2491A9C0EDEF457E0E158">
    <w:name w:val="D44244BE6CF2491A9C0EDEF457E0E158"/>
    <w:rsid w:val="0025469A"/>
  </w:style>
  <w:style w:type="paragraph" w:customStyle="1" w:styleId="AE02F7293DB5447DBE2290B2F702FB1E">
    <w:name w:val="AE02F7293DB5447DBE2290B2F702FB1E"/>
    <w:rsid w:val="0025469A"/>
  </w:style>
  <w:style w:type="paragraph" w:customStyle="1" w:styleId="24F6B39610364AF98F42395A0695709B">
    <w:name w:val="24F6B39610364AF98F42395A0695709B"/>
    <w:rsid w:val="0025469A"/>
  </w:style>
  <w:style w:type="paragraph" w:customStyle="1" w:styleId="8E2607A69064470D87BB4E04ECF9C4C4">
    <w:name w:val="8E2607A69064470D87BB4E04ECF9C4C4"/>
    <w:rsid w:val="0025469A"/>
  </w:style>
  <w:style w:type="paragraph" w:customStyle="1" w:styleId="79236B9F71B6408C9DEAB44DBB7E2DD2">
    <w:name w:val="79236B9F71B6408C9DEAB44DBB7E2DD2"/>
    <w:rsid w:val="0025469A"/>
  </w:style>
  <w:style w:type="paragraph" w:customStyle="1" w:styleId="9366F32ABCAF4606A99F2A4B6BF5998E">
    <w:name w:val="9366F32ABCAF4606A99F2A4B6BF5998E"/>
    <w:rsid w:val="0025469A"/>
  </w:style>
  <w:style w:type="paragraph" w:customStyle="1" w:styleId="85F82C5555134EF084B3815C5D1BB146">
    <w:name w:val="85F82C5555134EF084B3815C5D1BB146"/>
    <w:rsid w:val="0025469A"/>
  </w:style>
  <w:style w:type="paragraph" w:customStyle="1" w:styleId="D5E53ABE77774BC0B178FEE6673D09A7">
    <w:name w:val="D5E53ABE77774BC0B178FEE6673D09A7"/>
    <w:rsid w:val="0025469A"/>
  </w:style>
  <w:style w:type="paragraph" w:customStyle="1" w:styleId="42AD9B194E314EFBA6B65F4F4ED09650">
    <w:name w:val="42AD9B194E314EFBA6B65F4F4ED09650"/>
    <w:rsid w:val="0025469A"/>
  </w:style>
  <w:style w:type="paragraph" w:customStyle="1" w:styleId="ED5598001B1945B683F4060C497D529D">
    <w:name w:val="ED5598001B1945B683F4060C497D529D"/>
    <w:rsid w:val="0025469A"/>
  </w:style>
  <w:style w:type="paragraph" w:customStyle="1" w:styleId="38DA4A2E0EBB4D8B866018B189CDA31D">
    <w:name w:val="38DA4A2E0EBB4D8B866018B189CDA31D"/>
    <w:rsid w:val="0025469A"/>
  </w:style>
  <w:style w:type="paragraph" w:customStyle="1" w:styleId="7A06C218DB554D95AA895198DB3CDF9C">
    <w:name w:val="7A06C218DB554D95AA895198DB3CDF9C"/>
    <w:rsid w:val="0025469A"/>
  </w:style>
  <w:style w:type="paragraph" w:customStyle="1" w:styleId="F28374A046CA4E1096EF0A44CFD5C5FD">
    <w:name w:val="F28374A046CA4E1096EF0A44CFD5C5FD"/>
    <w:rsid w:val="0025469A"/>
  </w:style>
  <w:style w:type="paragraph" w:customStyle="1" w:styleId="650A7F63DEB8480B862AEB4ED5F66FCC">
    <w:name w:val="650A7F63DEB8480B862AEB4ED5F66FCC"/>
    <w:rsid w:val="0025469A"/>
  </w:style>
  <w:style w:type="paragraph" w:customStyle="1" w:styleId="4B89A90C43F94FA6917740AD694D32CB">
    <w:name w:val="4B89A90C43F94FA6917740AD694D32CB"/>
    <w:rsid w:val="0025469A"/>
  </w:style>
  <w:style w:type="paragraph" w:customStyle="1" w:styleId="C7CD3C3C550446F89837646B31AE3535">
    <w:name w:val="C7CD3C3C550446F89837646B31AE3535"/>
    <w:rsid w:val="0025469A"/>
  </w:style>
  <w:style w:type="paragraph" w:customStyle="1" w:styleId="4987ECF21B36427292ABE18D0600AA46">
    <w:name w:val="4987ECF21B36427292ABE18D0600AA46"/>
    <w:rsid w:val="0025469A"/>
  </w:style>
  <w:style w:type="paragraph" w:customStyle="1" w:styleId="EC8FEEF110054137AF9117AF2DAE00FD">
    <w:name w:val="EC8FEEF110054137AF9117AF2DAE00FD"/>
    <w:rsid w:val="0025469A"/>
  </w:style>
  <w:style w:type="paragraph" w:customStyle="1" w:styleId="8F45AB7311F7427FBE81EA8BA327FF5F">
    <w:name w:val="8F45AB7311F7427FBE81EA8BA327FF5F"/>
    <w:rsid w:val="0025469A"/>
  </w:style>
  <w:style w:type="paragraph" w:customStyle="1" w:styleId="8F97C35749E24BA2B7A9A647ACA082B1">
    <w:name w:val="8F97C35749E24BA2B7A9A647ACA082B1"/>
    <w:rsid w:val="0025469A"/>
  </w:style>
  <w:style w:type="paragraph" w:customStyle="1" w:styleId="2E2CD50D74C84331B8077183EA60E83D">
    <w:name w:val="2E2CD50D74C84331B8077183EA60E83D"/>
    <w:rsid w:val="0025469A"/>
  </w:style>
  <w:style w:type="paragraph" w:customStyle="1" w:styleId="841CE3EF509F492985916F295AF64F58">
    <w:name w:val="841CE3EF509F492985916F295AF64F58"/>
    <w:rsid w:val="0025469A"/>
  </w:style>
  <w:style w:type="paragraph" w:customStyle="1" w:styleId="58BB71BACFC84804ABF1A7D6B2337BA5">
    <w:name w:val="58BB71BACFC84804ABF1A7D6B2337BA5"/>
    <w:rsid w:val="0025469A"/>
  </w:style>
  <w:style w:type="paragraph" w:customStyle="1" w:styleId="9409D98F57EE49BDAA5FD66455A20607">
    <w:name w:val="9409D98F57EE49BDAA5FD66455A20607"/>
    <w:rsid w:val="00254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2016-11-14T00:00:00</PublishDate>
  <Abstract>El presente documento es producto del trabajo realizado en el Hito 1.2 del Convenio Marco “Diagnóstico para Fortalecer la Formación Inicial Docente en la Universidad de Magallanes”. Su contenido sirve de insumo para el Hito 2.3 del PMI “Formación Inicial Docente: desde la Atracción de Talentos hasta la Inserción Laboral”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12</Pages>
  <Words>3026</Words>
  <Characters>16649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Marco Conceptual para la Formación Inicial Docente</vt:lpstr>
    </vt:vector>
  </TitlesOfParts>
  <Company>Universidad de Magallanes</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Conceptual para la Formación Inicial Docente</dc:title>
  <dc:subject>Análisis documental y propuesta de modelo</dc:subject>
  <dc:creator>Ivka Troncoso Popovic</dc:creator>
  <cp:lastModifiedBy>Equipo</cp:lastModifiedBy>
  <cp:revision>7</cp:revision>
  <dcterms:created xsi:type="dcterms:W3CDTF">2016-11-15T17:50:00Z</dcterms:created>
  <dcterms:modified xsi:type="dcterms:W3CDTF">2016-11-21T20:54:00Z</dcterms:modified>
</cp:coreProperties>
</file>